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80" w:type="dxa"/>
        <w:shd w:val="clear" w:color="auto" w:fill="D9D9D9"/>
        <w:tblLook w:val="04A0" w:firstRow="1" w:lastRow="0" w:firstColumn="1" w:lastColumn="0" w:noHBand="0" w:noVBand="1"/>
      </w:tblPr>
      <w:tblGrid>
        <w:gridCol w:w="8780"/>
      </w:tblGrid>
      <w:tr w:rsidR="007D085C" w:rsidRPr="007D085C" w14:paraId="29F87AB4" w14:textId="77777777" w:rsidTr="00841548">
        <w:trPr>
          <w:trHeight w:val="227"/>
        </w:trPr>
        <w:tc>
          <w:tcPr>
            <w:tcW w:w="8780" w:type="dxa"/>
            <w:shd w:val="clear" w:color="auto" w:fill="D9D9D9"/>
          </w:tcPr>
          <w:p w14:paraId="22EE45CC" w14:textId="77777777" w:rsidR="009C3AA0" w:rsidRPr="007D085C" w:rsidRDefault="00841548" w:rsidP="00C12811">
            <w:pPr>
              <w:jc w:val="center"/>
              <w:rPr>
                <w:rFonts w:ascii="Arial" w:hAnsi="Arial" w:cs="Arial"/>
                <w:bCs/>
                <w:sz w:val="24"/>
                <w:szCs w:val="24"/>
              </w:rPr>
            </w:pPr>
            <w:r w:rsidRPr="007D085C">
              <w:rPr>
                <w:rFonts w:ascii="Arial" w:hAnsi="Arial" w:cs="Arial"/>
                <w:b/>
                <w:sz w:val="24"/>
                <w:szCs w:val="24"/>
              </w:rPr>
              <w:t>TERMO DE REFERÊNCIA – RC nº 80716</w:t>
            </w:r>
          </w:p>
        </w:tc>
      </w:tr>
    </w:tbl>
    <w:p w14:paraId="3C880BD4" w14:textId="77777777" w:rsidR="009C3AA0" w:rsidRPr="007D085C" w:rsidRDefault="009C3AA0" w:rsidP="009C3AA0">
      <w:pPr>
        <w:pStyle w:val="SemEspaamento"/>
        <w:numPr>
          <w:ilvl w:val="0"/>
          <w:numId w:val="2"/>
        </w:numPr>
        <w:spacing w:before="480" w:line="360" w:lineRule="auto"/>
        <w:ind w:left="284" w:hanging="284"/>
        <w:jc w:val="both"/>
        <w:rPr>
          <w:rFonts w:ascii="Arial" w:hAnsi="Arial" w:cs="Arial"/>
          <w:b/>
          <w:sz w:val="24"/>
          <w:szCs w:val="24"/>
        </w:rPr>
      </w:pPr>
      <w:r w:rsidRPr="007D085C">
        <w:rPr>
          <w:rFonts w:ascii="Arial" w:hAnsi="Arial" w:cs="Arial"/>
          <w:b/>
          <w:sz w:val="24"/>
          <w:szCs w:val="24"/>
        </w:rPr>
        <w:t>OBJETO</w:t>
      </w:r>
    </w:p>
    <w:p w14:paraId="4A3AA5F2" w14:textId="77777777" w:rsidR="009C3AA0" w:rsidRPr="007D085C" w:rsidRDefault="009C3AA0" w:rsidP="00A17AC6">
      <w:pPr>
        <w:spacing w:before="120" w:line="360" w:lineRule="auto"/>
        <w:ind w:firstLine="567"/>
        <w:jc w:val="both"/>
        <w:rPr>
          <w:rFonts w:ascii="Arial" w:hAnsi="Arial" w:cs="Arial"/>
          <w:b/>
          <w:i/>
          <w:sz w:val="24"/>
          <w:szCs w:val="24"/>
        </w:rPr>
      </w:pPr>
      <w:r w:rsidRPr="007D085C">
        <w:rPr>
          <w:rFonts w:ascii="Arial" w:hAnsi="Arial" w:cs="Arial"/>
          <w:sz w:val="24"/>
          <w:szCs w:val="24"/>
          <w:lang w:eastAsia="pt-BR"/>
        </w:rPr>
        <w:t>Aquisição de 40 (quarenta) baterias de 12V, 7AH e coleta de 40 (quarenta) baterias usadas, nos termos da Resolução CONAMA nº 401, de 04 de novembro de 2008 e de materiais de rede de dados (cabo e conectores), conforme especificação técnica no item 4,</w:t>
      </w:r>
      <w:r w:rsidRPr="007D085C">
        <w:rPr>
          <w:rFonts w:ascii="Arial" w:hAnsi="Arial" w:cs="Arial"/>
          <w:sz w:val="24"/>
          <w:szCs w:val="24"/>
        </w:rPr>
        <w:t xml:space="preserve"> para a CESAMA.</w:t>
      </w:r>
    </w:p>
    <w:p w14:paraId="46FD1E43" w14:textId="77777777" w:rsidR="009C3AA0" w:rsidRPr="007D085C" w:rsidRDefault="009C3AA0" w:rsidP="00841548">
      <w:pPr>
        <w:pStyle w:val="SemEspaamento"/>
        <w:numPr>
          <w:ilvl w:val="0"/>
          <w:numId w:val="2"/>
        </w:numPr>
        <w:spacing w:before="480" w:line="360" w:lineRule="auto"/>
        <w:ind w:left="284" w:hanging="284"/>
        <w:jc w:val="both"/>
        <w:rPr>
          <w:rFonts w:ascii="Arial" w:hAnsi="Arial" w:cs="Arial"/>
          <w:b/>
          <w:sz w:val="24"/>
          <w:szCs w:val="24"/>
        </w:rPr>
      </w:pPr>
      <w:r w:rsidRPr="007D085C">
        <w:rPr>
          <w:rFonts w:ascii="Arial" w:hAnsi="Arial" w:cs="Arial"/>
          <w:b/>
          <w:sz w:val="24"/>
          <w:szCs w:val="24"/>
        </w:rPr>
        <w:t>JUSTIFICATIVAS</w:t>
      </w:r>
    </w:p>
    <w:p w14:paraId="777ED903" w14:textId="77777777" w:rsidR="009C3AA0" w:rsidRPr="007D085C" w:rsidRDefault="009C3AA0" w:rsidP="009C3AA0">
      <w:pPr>
        <w:numPr>
          <w:ilvl w:val="1"/>
          <w:numId w:val="2"/>
        </w:numPr>
        <w:suppressAutoHyphens/>
        <w:spacing w:before="120" w:after="0" w:line="360" w:lineRule="auto"/>
        <w:jc w:val="both"/>
        <w:rPr>
          <w:rFonts w:ascii="Arial" w:hAnsi="Arial" w:cs="Arial"/>
          <w:sz w:val="24"/>
          <w:szCs w:val="24"/>
          <w:lang w:eastAsia="pt-BR"/>
        </w:rPr>
      </w:pPr>
      <w:r w:rsidRPr="007D085C">
        <w:rPr>
          <w:rFonts w:ascii="Arial" w:hAnsi="Arial" w:cs="Arial"/>
          <w:sz w:val="24"/>
          <w:szCs w:val="24"/>
          <w:lang w:eastAsia="pt-BR"/>
        </w:rPr>
        <w:t>A aquisição de baterias 12V, 7Ah se faz necessária para substituição em nobreaks utilizados em microcomputadores da Cesama, visto que diversas baterias antigas tiveram sua vida útil expirada, levando à ineficiência e mau funcionamento dos equipamentos.</w:t>
      </w:r>
    </w:p>
    <w:p w14:paraId="58583EC6" w14:textId="77777777" w:rsidR="009C3AA0" w:rsidRPr="007D085C" w:rsidRDefault="009C3AA0" w:rsidP="009C3AA0">
      <w:pPr>
        <w:numPr>
          <w:ilvl w:val="1"/>
          <w:numId w:val="2"/>
        </w:numPr>
        <w:suppressAutoHyphens/>
        <w:spacing w:before="120" w:after="0" w:line="360" w:lineRule="auto"/>
        <w:jc w:val="both"/>
        <w:rPr>
          <w:rFonts w:ascii="Arial" w:hAnsi="Arial" w:cs="Arial"/>
          <w:bCs/>
          <w:sz w:val="24"/>
          <w:szCs w:val="24"/>
        </w:rPr>
      </w:pPr>
      <w:r w:rsidRPr="007D085C">
        <w:rPr>
          <w:rFonts w:ascii="Arial" w:hAnsi="Arial" w:cs="Arial"/>
          <w:bCs/>
          <w:sz w:val="24"/>
          <w:szCs w:val="24"/>
        </w:rPr>
        <w:t>A aquisição de cabos e conectores de rede se faz necessária para as manutenções cotidianas na infraestrutura de rede de dados.</w:t>
      </w:r>
    </w:p>
    <w:p w14:paraId="4C6D2758" w14:textId="77777777" w:rsidR="009C3AA0" w:rsidRPr="007D085C" w:rsidRDefault="009C3AA0" w:rsidP="009C3AA0">
      <w:pPr>
        <w:numPr>
          <w:ilvl w:val="1"/>
          <w:numId w:val="2"/>
        </w:numPr>
        <w:suppressAutoHyphens/>
        <w:spacing w:before="120" w:after="0" w:line="360" w:lineRule="auto"/>
        <w:jc w:val="both"/>
        <w:rPr>
          <w:rFonts w:ascii="Arial" w:hAnsi="Arial" w:cs="Arial"/>
          <w:bCs/>
          <w:sz w:val="24"/>
          <w:szCs w:val="24"/>
        </w:rPr>
      </w:pPr>
      <w:r w:rsidRPr="007D085C">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128B26A6" w14:textId="77777777" w:rsidR="009C3AA0" w:rsidRPr="007D085C" w:rsidRDefault="009C3AA0" w:rsidP="009C3AA0">
      <w:pPr>
        <w:numPr>
          <w:ilvl w:val="1"/>
          <w:numId w:val="2"/>
        </w:numPr>
        <w:suppressAutoHyphens/>
        <w:spacing w:before="120" w:after="0" w:line="360" w:lineRule="auto"/>
        <w:jc w:val="both"/>
        <w:rPr>
          <w:rFonts w:ascii="Arial" w:hAnsi="Arial" w:cs="Arial"/>
          <w:bCs/>
          <w:sz w:val="24"/>
          <w:szCs w:val="24"/>
        </w:rPr>
      </w:pPr>
      <w:r w:rsidRPr="007D085C">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7F56734F" w14:textId="77777777" w:rsidR="00841548" w:rsidRPr="007D085C" w:rsidRDefault="00841548" w:rsidP="00841548">
      <w:pPr>
        <w:suppressAutoHyphens/>
        <w:spacing w:before="120" w:after="0" w:line="360" w:lineRule="auto"/>
        <w:ind w:left="1080"/>
        <w:jc w:val="both"/>
        <w:rPr>
          <w:rFonts w:ascii="Arial" w:hAnsi="Arial" w:cs="Arial"/>
          <w:bCs/>
          <w:sz w:val="24"/>
          <w:szCs w:val="24"/>
        </w:rPr>
      </w:pPr>
    </w:p>
    <w:p w14:paraId="3292A911" w14:textId="77777777" w:rsidR="009C3AA0" w:rsidRPr="007D085C" w:rsidRDefault="009C3AA0" w:rsidP="009C3AA0">
      <w:pPr>
        <w:numPr>
          <w:ilvl w:val="0"/>
          <w:numId w:val="2"/>
        </w:numPr>
        <w:spacing w:before="480" w:after="0" w:line="360" w:lineRule="auto"/>
        <w:ind w:left="284" w:hanging="284"/>
        <w:jc w:val="both"/>
        <w:rPr>
          <w:rFonts w:ascii="Arial" w:hAnsi="Arial" w:cs="Arial"/>
          <w:b/>
          <w:bCs/>
          <w:sz w:val="24"/>
          <w:szCs w:val="24"/>
        </w:rPr>
      </w:pPr>
      <w:r w:rsidRPr="007D085C">
        <w:rPr>
          <w:rFonts w:ascii="Arial" w:hAnsi="Arial" w:cs="Arial"/>
          <w:b/>
          <w:bCs/>
          <w:sz w:val="24"/>
          <w:szCs w:val="24"/>
        </w:rPr>
        <w:lastRenderedPageBreak/>
        <w:t>RECURSOS FINANCEIROS</w:t>
      </w:r>
    </w:p>
    <w:p w14:paraId="3F6CC552" w14:textId="77777777" w:rsidR="009C3AA0" w:rsidRPr="007D085C" w:rsidRDefault="009C3AA0" w:rsidP="009C3AA0">
      <w:pPr>
        <w:spacing w:before="120" w:line="360" w:lineRule="auto"/>
        <w:ind w:firstLine="567"/>
        <w:rPr>
          <w:rFonts w:ascii="Arial" w:hAnsi="Arial" w:cs="Arial"/>
          <w:sz w:val="24"/>
          <w:szCs w:val="24"/>
        </w:rPr>
      </w:pPr>
      <w:r w:rsidRPr="007D085C">
        <w:rPr>
          <w:rFonts w:ascii="Arial" w:hAnsi="Arial" w:cs="Arial"/>
          <w:sz w:val="24"/>
          <w:szCs w:val="24"/>
        </w:rPr>
        <w:t>Os recursos financeiros necessários aos pagamentos do objeto desta licitação são oriundos da CESAMA.</w:t>
      </w:r>
    </w:p>
    <w:p w14:paraId="4ADAB3F4" w14:textId="77777777" w:rsidR="009C3AA0" w:rsidRPr="007D085C" w:rsidRDefault="009C3AA0" w:rsidP="00841548">
      <w:pPr>
        <w:pStyle w:val="SemEspaamento"/>
        <w:numPr>
          <w:ilvl w:val="0"/>
          <w:numId w:val="2"/>
        </w:numPr>
        <w:spacing w:before="480" w:line="360" w:lineRule="auto"/>
        <w:ind w:left="284" w:hanging="284"/>
        <w:jc w:val="both"/>
        <w:rPr>
          <w:rFonts w:ascii="Arial" w:hAnsi="Arial" w:cs="Arial"/>
          <w:b/>
          <w:sz w:val="24"/>
          <w:szCs w:val="24"/>
        </w:rPr>
      </w:pPr>
      <w:r w:rsidRPr="007D085C">
        <w:rPr>
          <w:rFonts w:ascii="Arial" w:hAnsi="Arial" w:cs="Arial"/>
          <w:b/>
          <w:sz w:val="24"/>
          <w:szCs w:val="24"/>
        </w:rPr>
        <w:t>ESPECIFICAÇÃO DO OBJETO</w:t>
      </w:r>
    </w:p>
    <w:p w14:paraId="43367753" w14:textId="77777777" w:rsidR="009C3AA0" w:rsidRPr="007D085C" w:rsidRDefault="009C3AA0" w:rsidP="009C3AA0">
      <w:pPr>
        <w:spacing w:before="120" w:line="360" w:lineRule="auto"/>
        <w:rPr>
          <w:rFonts w:ascii="Arial" w:hAnsi="Arial" w:cs="Arial"/>
          <w:b/>
          <w:sz w:val="24"/>
          <w:szCs w:val="24"/>
        </w:rPr>
      </w:pPr>
      <w:r w:rsidRPr="007D085C">
        <w:rPr>
          <w:rFonts w:ascii="Arial" w:hAnsi="Arial" w:cs="Arial"/>
          <w:b/>
          <w:sz w:val="24"/>
          <w:szCs w:val="24"/>
        </w:rPr>
        <w:t>ITEM 01 – Bateria para Nobreak, 12V, 7AH</w:t>
      </w:r>
    </w:p>
    <w:p w14:paraId="1B8C8345" w14:textId="77777777" w:rsidR="009C3AA0" w:rsidRPr="007D085C" w:rsidRDefault="009C3AA0" w:rsidP="009C3AA0">
      <w:pPr>
        <w:spacing w:before="120" w:line="360" w:lineRule="auto"/>
        <w:rPr>
          <w:rFonts w:ascii="Arial" w:hAnsi="Arial" w:cs="Arial"/>
          <w:b/>
          <w:sz w:val="24"/>
          <w:szCs w:val="24"/>
        </w:rPr>
      </w:pPr>
      <w:r w:rsidRPr="007D085C">
        <w:rPr>
          <w:rFonts w:ascii="Arial" w:hAnsi="Arial" w:cs="Arial"/>
          <w:b/>
          <w:sz w:val="24"/>
          <w:szCs w:val="24"/>
        </w:rPr>
        <w:t>Quantidade: 40 unidades</w:t>
      </w:r>
    </w:p>
    <w:p w14:paraId="7894B8EB"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Tensão Nominal: 12V </w:t>
      </w:r>
    </w:p>
    <w:p w14:paraId="7C86FAD1"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Capacidade Nominal: 7,0Ah</w:t>
      </w:r>
    </w:p>
    <w:p w14:paraId="6151100C"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Dimensões aproximadas</w:t>
      </w:r>
    </w:p>
    <w:p w14:paraId="7DE17A64"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Comprimento: 151 mm </w:t>
      </w:r>
    </w:p>
    <w:p w14:paraId="4E214CF5"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Largura: 65 mm </w:t>
      </w:r>
    </w:p>
    <w:p w14:paraId="6E922BF1"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Altura com Terminal: 100 mm </w:t>
      </w:r>
    </w:p>
    <w:p w14:paraId="78ACADB0"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Peso aproximado: 2,00kg</w:t>
      </w:r>
    </w:p>
    <w:p w14:paraId="139043EF"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Terminal Tipo: </w:t>
      </w:r>
      <w:proofErr w:type="spellStart"/>
      <w:r w:rsidRPr="007D085C">
        <w:rPr>
          <w:rFonts w:ascii="Arial" w:hAnsi="Arial" w:cs="Arial"/>
          <w:sz w:val="24"/>
          <w:szCs w:val="24"/>
        </w:rPr>
        <w:t>Faston</w:t>
      </w:r>
      <w:proofErr w:type="spellEnd"/>
      <w:r w:rsidRPr="007D085C">
        <w:rPr>
          <w:rFonts w:ascii="Arial" w:hAnsi="Arial" w:cs="Arial"/>
          <w:sz w:val="24"/>
          <w:szCs w:val="24"/>
        </w:rPr>
        <w:t xml:space="preserve"> F187 </w:t>
      </w:r>
    </w:p>
    <w:p w14:paraId="208AD934"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Posição de terminais: D </w:t>
      </w:r>
    </w:p>
    <w:p w14:paraId="09BB6E45"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Garantia de fábrica: 12 meses</w:t>
      </w:r>
    </w:p>
    <w:p w14:paraId="76820064" w14:textId="77777777" w:rsidR="003A24A5" w:rsidRPr="007D085C" w:rsidRDefault="003A24A5" w:rsidP="003A24A5">
      <w:pPr>
        <w:spacing w:before="120" w:line="360" w:lineRule="auto"/>
        <w:rPr>
          <w:rFonts w:ascii="Arial" w:hAnsi="Arial" w:cs="Arial"/>
          <w:b/>
          <w:sz w:val="24"/>
          <w:szCs w:val="24"/>
        </w:rPr>
      </w:pPr>
    </w:p>
    <w:p w14:paraId="7455E66C" w14:textId="77777777" w:rsidR="003A24A5" w:rsidRPr="007D085C" w:rsidRDefault="003A24A5" w:rsidP="003A24A5">
      <w:pPr>
        <w:spacing w:before="120" w:line="360" w:lineRule="auto"/>
        <w:rPr>
          <w:rFonts w:ascii="Arial" w:hAnsi="Arial" w:cs="Arial"/>
          <w:b/>
          <w:sz w:val="24"/>
          <w:szCs w:val="24"/>
        </w:rPr>
      </w:pPr>
      <w:r w:rsidRPr="007D085C">
        <w:rPr>
          <w:rFonts w:ascii="Arial" w:hAnsi="Arial" w:cs="Arial"/>
          <w:b/>
          <w:sz w:val="24"/>
          <w:szCs w:val="24"/>
        </w:rPr>
        <w:t>ITEM 02 - CABO UTP CAT5E</w:t>
      </w:r>
    </w:p>
    <w:p w14:paraId="1E75C53B" w14:textId="77777777" w:rsidR="003A24A5" w:rsidRPr="007D085C" w:rsidRDefault="003A24A5" w:rsidP="003A24A5">
      <w:pPr>
        <w:spacing w:before="120" w:line="360" w:lineRule="auto"/>
        <w:rPr>
          <w:rFonts w:ascii="Arial" w:hAnsi="Arial" w:cs="Arial"/>
          <w:b/>
          <w:sz w:val="24"/>
          <w:szCs w:val="24"/>
        </w:rPr>
      </w:pPr>
      <w:r w:rsidRPr="007D085C">
        <w:rPr>
          <w:rFonts w:ascii="Arial" w:hAnsi="Arial" w:cs="Arial"/>
          <w:b/>
          <w:sz w:val="24"/>
          <w:szCs w:val="24"/>
        </w:rPr>
        <w:t>Quantidade: 5 caixas</w:t>
      </w:r>
    </w:p>
    <w:p w14:paraId="271C35FC"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Especificação:</w:t>
      </w:r>
    </w:p>
    <w:p w14:paraId="004FDE51"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Tipo: Cabo LAN</w:t>
      </w:r>
    </w:p>
    <w:p w14:paraId="13106DC5"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Ambiente de Instalação: Interno</w:t>
      </w:r>
    </w:p>
    <w:p w14:paraId="784FD5B6"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xml:space="preserve">- Ambiente de Operação: Não agressivo </w:t>
      </w:r>
    </w:p>
    <w:p w14:paraId="29C6A9B3"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lastRenderedPageBreak/>
        <w:t>Construção:</w:t>
      </w:r>
    </w:p>
    <w:p w14:paraId="45690A60"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xml:space="preserve">- </w:t>
      </w:r>
      <w:proofErr w:type="spellStart"/>
      <w:r w:rsidRPr="007D085C">
        <w:rPr>
          <w:rFonts w:ascii="Arial" w:hAnsi="Arial" w:cs="Arial"/>
          <w:sz w:val="24"/>
          <w:szCs w:val="24"/>
        </w:rPr>
        <w:t>RoHSCompliant</w:t>
      </w:r>
      <w:proofErr w:type="spellEnd"/>
    </w:p>
    <w:p w14:paraId="69BFD040"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Categoria 5e</w:t>
      </w:r>
    </w:p>
    <w:p w14:paraId="7EA51D1C"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U/UTP (não blindado)</w:t>
      </w:r>
    </w:p>
    <w:p w14:paraId="1F5AB0A9"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PVC - CMX</w:t>
      </w:r>
    </w:p>
    <w:p w14:paraId="7538160A"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Certificações:</w:t>
      </w:r>
    </w:p>
    <w:p w14:paraId="03B264E3"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Anatel: 0036-08-0256 ou equivalente</w:t>
      </w:r>
    </w:p>
    <w:p w14:paraId="6DD517A0"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Construtivas:</w:t>
      </w:r>
    </w:p>
    <w:p w14:paraId="22F85A0D"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xml:space="preserve">- Condutor: Cobre </w:t>
      </w:r>
      <w:proofErr w:type="spellStart"/>
      <w:r w:rsidRPr="007D085C">
        <w:rPr>
          <w:rFonts w:ascii="Arial" w:hAnsi="Arial" w:cs="Arial"/>
          <w:sz w:val="24"/>
          <w:szCs w:val="24"/>
        </w:rPr>
        <w:t>nú</w:t>
      </w:r>
      <w:proofErr w:type="spellEnd"/>
      <w:r w:rsidRPr="007D085C">
        <w:rPr>
          <w:rFonts w:ascii="Arial" w:hAnsi="Arial" w:cs="Arial"/>
          <w:sz w:val="24"/>
          <w:szCs w:val="24"/>
        </w:rPr>
        <w:t xml:space="preserve"> com diâmetro nominal de 24AWG</w:t>
      </w:r>
    </w:p>
    <w:p w14:paraId="2CA36131"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Isolamento: Poliolefina com diâmetro nominal 0.9mm</w:t>
      </w:r>
    </w:p>
    <w:p w14:paraId="12D45EAF"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Resistência de Isolamento: 10000 MΩ.km</w:t>
      </w:r>
    </w:p>
    <w:p w14:paraId="784116CB"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Quantidade de Pares: 4 pares 24 AWG</w:t>
      </w:r>
    </w:p>
    <w:p w14:paraId="741464ED"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Blindagem: Não Blindado (U/UTP)</w:t>
      </w:r>
    </w:p>
    <w:p w14:paraId="4D70C99D"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Capa: Constituído por PVC retardante a chama</w:t>
      </w:r>
    </w:p>
    <w:p w14:paraId="7AF36D10"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Diâmetro Nominal: 4,8 mm</w:t>
      </w:r>
    </w:p>
    <w:p w14:paraId="67AC07A1"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Físico:</w:t>
      </w:r>
    </w:p>
    <w:p w14:paraId="4DAD9F67"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xml:space="preserve">- Classe de </w:t>
      </w:r>
      <w:proofErr w:type="spellStart"/>
      <w:r w:rsidRPr="007D085C">
        <w:rPr>
          <w:rFonts w:ascii="Arial" w:hAnsi="Arial" w:cs="Arial"/>
          <w:sz w:val="24"/>
          <w:szCs w:val="24"/>
        </w:rPr>
        <w:t>Flamabilidade</w:t>
      </w:r>
      <w:proofErr w:type="spellEnd"/>
      <w:r w:rsidRPr="007D085C">
        <w:rPr>
          <w:rFonts w:ascii="Arial" w:hAnsi="Arial" w:cs="Arial"/>
          <w:sz w:val="24"/>
          <w:szCs w:val="24"/>
        </w:rPr>
        <w:t>: CMX: IEC 60332-1 conforme ABNT NBR 14705.</w:t>
      </w:r>
    </w:p>
    <w:p w14:paraId="18C90C2F"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xml:space="preserve">- Temperatura de Instalação 0ºC a 50ºC </w:t>
      </w:r>
    </w:p>
    <w:p w14:paraId="73E531C6"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Temperatura de Armazenamento -20ºC a 70ºC</w:t>
      </w:r>
    </w:p>
    <w:p w14:paraId="3AB37CCE"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Temperatura de Operação -20ºC a 60ºC</w:t>
      </w:r>
    </w:p>
    <w:p w14:paraId="12C7B8B1"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 xml:space="preserve">Marcação sequencial métrica decrescente (305 – 001m) </w:t>
      </w:r>
    </w:p>
    <w:p w14:paraId="13050737"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Caixa com 305m</w:t>
      </w:r>
    </w:p>
    <w:p w14:paraId="42F28333"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t>Cor azul</w:t>
      </w:r>
    </w:p>
    <w:p w14:paraId="6CA01A89" w14:textId="77777777" w:rsidR="003A24A5" w:rsidRPr="007D085C" w:rsidRDefault="003A24A5" w:rsidP="003A24A5">
      <w:pPr>
        <w:spacing w:before="120" w:line="360" w:lineRule="auto"/>
        <w:rPr>
          <w:rFonts w:ascii="Arial" w:hAnsi="Arial" w:cs="Arial"/>
          <w:sz w:val="24"/>
          <w:szCs w:val="24"/>
        </w:rPr>
      </w:pPr>
      <w:r w:rsidRPr="007D085C">
        <w:rPr>
          <w:rFonts w:ascii="Arial" w:hAnsi="Arial" w:cs="Arial"/>
          <w:sz w:val="24"/>
          <w:szCs w:val="24"/>
        </w:rPr>
        <w:lastRenderedPageBreak/>
        <w:t xml:space="preserve">Garantia: 3 meses </w:t>
      </w:r>
    </w:p>
    <w:p w14:paraId="5526DFE5" w14:textId="77777777" w:rsidR="003A24A5" w:rsidRPr="007D085C" w:rsidRDefault="003A24A5" w:rsidP="009C3AA0">
      <w:pPr>
        <w:spacing w:before="120" w:line="360" w:lineRule="auto"/>
        <w:rPr>
          <w:rFonts w:ascii="Arial" w:hAnsi="Arial" w:cs="Arial"/>
          <w:b/>
          <w:sz w:val="24"/>
          <w:szCs w:val="24"/>
        </w:rPr>
      </w:pPr>
    </w:p>
    <w:p w14:paraId="4F684435" w14:textId="77777777" w:rsidR="009C3AA0" w:rsidRPr="007D085C" w:rsidRDefault="009C3AA0" w:rsidP="009C3AA0">
      <w:pPr>
        <w:spacing w:before="120" w:line="360" w:lineRule="auto"/>
        <w:rPr>
          <w:rFonts w:ascii="Arial" w:hAnsi="Arial" w:cs="Arial"/>
          <w:b/>
          <w:sz w:val="24"/>
          <w:szCs w:val="24"/>
        </w:rPr>
      </w:pPr>
      <w:r w:rsidRPr="007D085C">
        <w:rPr>
          <w:rFonts w:ascii="Arial" w:hAnsi="Arial" w:cs="Arial"/>
          <w:b/>
          <w:sz w:val="24"/>
          <w:szCs w:val="24"/>
        </w:rPr>
        <w:t>ITEM 0</w:t>
      </w:r>
      <w:r w:rsidR="003A24A5" w:rsidRPr="007D085C">
        <w:rPr>
          <w:rFonts w:ascii="Arial" w:hAnsi="Arial" w:cs="Arial"/>
          <w:b/>
          <w:sz w:val="24"/>
          <w:szCs w:val="24"/>
        </w:rPr>
        <w:t>3</w:t>
      </w:r>
      <w:r w:rsidRPr="007D085C">
        <w:rPr>
          <w:rFonts w:ascii="Arial" w:hAnsi="Arial" w:cs="Arial"/>
          <w:b/>
          <w:sz w:val="24"/>
          <w:szCs w:val="24"/>
        </w:rPr>
        <w:t xml:space="preserve"> - CONECTOR FÊMEA RJ45 CAT5E</w:t>
      </w:r>
    </w:p>
    <w:p w14:paraId="6E0D944C" w14:textId="77777777" w:rsidR="009C3AA0" w:rsidRPr="007D085C" w:rsidRDefault="009C3AA0" w:rsidP="009C3AA0">
      <w:pPr>
        <w:spacing w:before="120" w:line="360" w:lineRule="auto"/>
        <w:rPr>
          <w:rFonts w:ascii="Arial" w:hAnsi="Arial" w:cs="Arial"/>
          <w:b/>
          <w:sz w:val="24"/>
          <w:szCs w:val="24"/>
        </w:rPr>
      </w:pPr>
      <w:r w:rsidRPr="007D085C">
        <w:rPr>
          <w:rFonts w:ascii="Arial" w:hAnsi="Arial" w:cs="Arial"/>
          <w:b/>
          <w:sz w:val="24"/>
          <w:szCs w:val="24"/>
        </w:rPr>
        <w:t>Quantidade: 50 peças</w:t>
      </w:r>
    </w:p>
    <w:p w14:paraId="19FF08CB"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Especificação: Conector fêmea RJ45 CAT5E  </w:t>
      </w:r>
    </w:p>
    <w:p w14:paraId="68011DD9"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Corpo em termoplástico de alto impacto não </w:t>
      </w:r>
      <w:proofErr w:type="spellStart"/>
      <w:r w:rsidRPr="007D085C">
        <w:rPr>
          <w:rFonts w:ascii="Arial" w:hAnsi="Arial" w:cs="Arial"/>
          <w:sz w:val="24"/>
          <w:szCs w:val="24"/>
        </w:rPr>
        <w:t>propagante</w:t>
      </w:r>
      <w:proofErr w:type="spellEnd"/>
      <w:r w:rsidRPr="007D085C">
        <w:rPr>
          <w:rFonts w:ascii="Arial" w:hAnsi="Arial" w:cs="Arial"/>
          <w:sz w:val="24"/>
          <w:szCs w:val="24"/>
        </w:rPr>
        <w:t xml:space="preserve"> à chama (UL 94 V-0). </w:t>
      </w:r>
    </w:p>
    <w:p w14:paraId="0DE30053"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Vias de contato produzidas em bronze fosforoso com camadas de 2,54 m de níquel e 1,27 m de ouro no mínimo.</w:t>
      </w:r>
    </w:p>
    <w:p w14:paraId="5890389B"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Montado em placa de circuito impresso dupla face.</w:t>
      </w:r>
    </w:p>
    <w:p w14:paraId="2FD884F3"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Possibilidade de fixação de ícones de identificação diretamente sobre tampa de proteção frontal articulada. </w:t>
      </w:r>
    </w:p>
    <w:p w14:paraId="207134AC"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Terminais de conexão em bronze fosforoso estanhado, padrão 110 IDC, para condutores de 22 a 26 AWG. </w:t>
      </w:r>
    </w:p>
    <w:p w14:paraId="31FE6E85"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Fornecido com capa traseira e tampa de proteção frontal articulada</w:t>
      </w:r>
    </w:p>
    <w:p w14:paraId="08E2BB76"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Disponível em pinagem T568A/B</w:t>
      </w:r>
    </w:p>
    <w:p w14:paraId="7D3E5ADB"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Cor branca</w:t>
      </w:r>
    </w:p>
    <w:p w14:paraId="5C307E37"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Compatível com </w:t>
      </w:r>
      <w:proofErr w:type="gramStart"/>
      <w:r w:rsidRPr="007D085C">
        <w:rPr>
          <w:rFonts w:ascii="Arial" w:hAnsi="Arial" w:cs="Arial"/>
          <w:sz w:val="24"/>
          <w:szCs w:val="24"/>
        </w:rPr>
        <w:t>todos os patch</w:t>
      </w:r>
      <w:proofErr w:type="gramEnd"/>
      <w:r w:rsidRPr="007D085C">
        <w:rPr>
          <w:rFonts w:ascii="Arial" w:hAnsi="Arial" w:cs="Arial"/>
          <w:sz w:val="24"/>
          <w:szCs w:val="24"/>
        </w:rPr>
        <w:t xml:space="preserve"> </w:t>
      </w:r>
      <w:proofErr w:type="spellStart"/>
      <w:r w:rsidRPr="007D085C">
        <w:rPr>
          <w:rFonts w:ascii="Arial" w:hAnsi="Arial" w:cs="Arial"/>
          <w:sz w:val="24"/>
          <w:szCs w:val="24"/>
        </w:rPr>
        <w:t>panels</w:t>
      </w:r>
      <w:proofErr w:type="spellEnd"/>
      <w:r w:rsidRPr="007D085C">
        <w:rPr>
          <w:rFonts w:ascii="Arial" w:hAnsi="Arial" w:cs="Arial"/>
          <w:sz w:val="24"/>
          <w:szCs w:val="24"/>
        </w:rPr>
        <w:t xml:space="preserve"> descarregados, espelhos e tomadas.</w:t>
      </w:r>
    </w:p>
    <w:p w14:paraId="4B66EB28" w14:textId="77777777" w:rsidR="009C3AA0" w:rsidRPr="007D085C" w:rsidRDefault="009C3AA0" w:rsidP="009C3AA0">
      <w:pPr>
        <w:spacing w:before="120" w:line="360" w:lineRule="auto"/>
        <w:rPr>
          <w:rFonts w:ascii="Arial" w:hAnsi="Arial" w:cs="Arial"/>
          <w:b/>
          <w:sz w:val="24"/>
          <w:szCs w:val="24"/>
        </w:rPr>
      </w:pPr>
      <w:r w:rsidRPr="007D085C">
        <w:rPr>
          <w:rFonts w:ascii="Arial" w:hAnsi="Arial" w:cs="Arial"/>
          <w:b/>
          <w:sz w:val="24"/>
          <w:szCs w:val="24"/>
        </w:rPr>
        <w:t>ITEM 0</w:t>
      </w:r>
      <w:r w:rsidR="003A24A5" w:rsidRPr="007D085C">
        <w:rPr>
          <w:rFonts w:ascii="Arial" w:hAnsi="Arial" w:cs="Arial"/>
          <w:b/>
          <w:sz w:val="24"/>
          <w:szCs w:val="24"/>
        </w:rPr>
        <w:t xml:space="preserve">4 </w:t>
      </w:r>
      <w:r w:rsidRPr="007D085C">
        <w:rPr>
          <w:rFonts w:ascii="Arial" w:hAnsi="Arial" w:cs="Arial"/>
          <w:b/>
          <w:sz w:val="24"/>
          <w:szCs w:val="24"/>
        </w:rPr>
        <w:t>- CONECTOR MACHO RJ45 CAT5E</w:t>
      </w:r>
    </w:p>
    <w:p w14:paraId="46583BF1" w14:textId="77777777" w:rsidR="009C3AA0" w:rsidRPr="007D085C" w:rsidRDefault="009C3AA0" w:rsidP="009C3AA0">
      <w:pPr>
        <w:spacing w:before="120" w:line="360" w:lineRule="auto"/>
        <w:rPr>
          <w:rFonts w:ascii="Arial" w:hAnsi="Arial" w:cs="Arial"/>
          <w:b/>
          <w:sz w:val="24"/>
          <w:szCs w:val="24"/>
        </w:rPr>
      </w:pPr>
      <w:r w:rsidRPr="007D085C">
        <w:rPr>
          <w:rFonts w:ascii="Arial" w:hAnsi="Arial" w:cs="Arial"/>
          <w:b/>
          <w:sz w:val="24"/>
          <w:szCs w:val="24"/>
        </w:rPr>
        <w:t>Quantidade: 500 unidades</w:t>
      </w:r>
    </w:p>
    <w:p w14:paraId="4200614B"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Conector RJ45 macho, 8 vias, para uso em redes de dados de CFTV.</w:t>
      </w:r>
    </w:p>
    <w:p w14:paraId="23A164CC"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 xml:space="preserve">Compatibilidade: Cabo sólido 24 a 26 </w:t>
      </w:r>
      <w:proofErr w:type="spellStart"/>
      <w:r w:rsidRPr="007D085C">
        <w:rPr>
          <w:rFonts w:ascii="Arial" w:hAnsi="Arial" w:cs="Arial"/>
          <w:sz w:val="24"/>
          <w:szCs w:val="24"/>
        </w:rPr>
        <w:t>awg</w:t>
      </w:r>
      <w:proofErr w:type="spellEnd"/>
    </w:p>
    <w:p w14:paraId="01A4A4D4"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Ambiente de Instalação: Interno</w:t>
      </w:r>
    </w:p>
    <w:p w14:paraId="24540DC4"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Ambiente de Operação: Não Agressivo</w:t>
      </w:r>
    </w:p>
    <w:p w14:paraId="47A0ED3F"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lastRenderedPageBreak/>
        <w:t xml:space="preserve">Material do corpo do produto: Termoplástico não </w:t>
      </w:r>
      <w:proofErr w:type="spellStart"/>
      <w:r w:rsidRPr="007D085C">
        <w:rPr>
          <w:rFonts w:ascii="Arial" w:hAnsi="Arial" w:cs="Arial"/>
          <w:sz w:val="24"/>
          <w:szCs w:val="24"/>
        </w:rPr>
        <w:t>propagante</w:t>
      </w:r>
      <w:proofErr w:type="spellEnd"/>
      <w:r w:rsidRPr="007D085C">
        <w:rPr>
          <w:rFonts w:ascii="Arial" w:hAnsi="Arial" w:cs="Arial"/>
          <w:sz w:val="24"/>
          <w:szCs w:val="24"/>
        </w:rPr>
        <w:t xml:space="preserve"> a chama UL 94V-0 coberto por material metalizado</w:t>
      </w:r>
    </w:p>
    <w:p w14:paraId="03BA7573"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Material do contato elétrico: 8 vias em bronze fosforoso com 50µin (1,27µm) de ouro e 100µin (2,54µm) de níquel</w:t>
      </w:r>
    </w:p>
    <w:p w14:paraId="2338799F"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sz w:val="24"/>
          <w:szCs w:val="24"/>
        </w:rPr>
        <w:t>Tipo de cabo: F/UTP</w:t>
      </w:r>
    </w:p>
    <w:p w14:paraId="489E8F1F" w14:textId="77777777" w:rsidR="009C3AA0" w:rsidRPr="007D085C" w:rsidRDefault="009C3AA0" w:rsidP="009C3AA0">
      <w:pPr>
        <w:numPr>
          <w:ilvl w:val="0"/>
          <w:numId w:val="2"/>
        </w:numPr>
        <w:autoSpaceDE w:val="0"/>
        <w:autoSpaceDN w:val="0"/>
        <w:adjustRightInd w:val="0"/>
        <w:spacing w:before="480" w:after="0" w:line="360" w:lineRule="auto"/>
        <w:ind w:left="284" w:hanging="284"/>
        <w:jc w:val="both"/>
        <w:rPr>
          <w:rFonts w:ascii="Arial" w:hAnsi="Arial" w:cs="Arial"/>
          <w:b/>
          <w:bCs/>
          <w:sz w:val="24"/>
          <w:szCs w:val="24"/>
        </w:rPr>
      </w:pPr>
      <w:r w:rsidRPr="007D085C">
        <w:rPr>
          <w:rFonts w:ascii="Arial" w:hAnsi="Arial" w:cs="Arial"/>
          <w:b/>
          <w:bCs/>
          <w:sz w:val="24"/>
          <w:szCs w:val="24"/>
        </w:rPr>
        <w:t>VALORES MÁXIMOS ACEITÁVEIS</w:t>
      </w:r>
    </w:p>
    <w:p w14:paraId="05E5613F" w14:textId="77777777" w:rsidR="009C3AA0" w:rsidRPr="007D085C" w:rsidRDefault="009C3AA0" w:rsidP="00A17AC6">
      <w:pPr>
        <w:spacing w:before="120" w:line="360" w:lineRule="auto"/>
        <w:ind w:firstLine="567"/>
        <w:jc w:val="both"/>
        <w:rPr>
          <w:rFonts w:ascii="Arial" w:hAnsi="Arial" w:cs="Arial"/>
          <w:sz w:val="24"/>
          <w:szCs w:val="24"/>
        </w:rPr>
      </w:pPr>
      <w:r w:rsidRPr="007D085C">
        <w:rPr>
          <w:rFonts w:ascii="Arial" w:hAnsi="Arial" w:cs="Arial"/>
          <w:sz w:val="24"/>
          <w:szCs w:val="24"/>
        </w:rPr>
        <w:t>Os valores para a aquisição foram apurados através de pesquisa de mercado, conforme informações constantes no processo licitatório.</w:t>
      </w:r>
    </w:p>
    <w:p w14:paraId="4BD05E37" w14:textId="77777777" w:rsidR="009C3AA0" w:rsidRPr="007D085C" w:rsidRDefault="009C3AA0" w:rsidP="009C3AA0">
      <w:pPr>
        <w:spacing w:before="120" w:line="360" w:lineRule="auto"/>
        <w:rPr>
          <w:rFonts w:ascii="Arial" w:hAnsi="Arial" w:cs="Arial"/>
          <w:sz w:val="24"/>
          <w:szCs w:val="24"/>
        </w:rPr>
      </w:pPr>
      <w:r w:rsidRPr="007D085C">
        <w:rPr>
          <w:rFonts w:ascii="Arial" w:hAnsi="Arial" w:cs="Arial"/>
          <w:noProof/>
          <w:sz w:val="24"/>
          <w:szCs w:val="24"/>
          <w:lang w:eastAsia="pt-BR"/>
        </w:rPr>
        <w:drawing>
          <wp:inline distT="0" distB="0" distL="0" distR="0" wp14:anchorId="0AD1A824" wp14:editId="282C1671">
            <wp:extent cx="5760720" cy="2824147"/>
            <wp:effectExtent l="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760720" cy="2824147"/>
                    </a:xfrm>
                    <a:prstGeom prst="rect">
                      <a:avLst/>
                    </a:prstGeom>
                    <a:noFill/>
                    <a:ln w="9525">
                      <a:noFill/>
                      <a:miter lim="800000"/>
                      <a:headEnd/>
                      <a:tailEnd/>
                    </a:ln>
                  </pic:spPr>
                </pic:pic>
              </a:graphicData>
            </a:graphic>
          </wp:inline>
        </w:drawing>
      </w:r>
    </w:p>
    <w:p w14:paraId="13BB43E4" w14:textId="77777777" w:rsidR="009C3AA0" w:rsidRPr="007D085C" w:rsidRDefault="009C3AA0" w:rsidP="00841548">
      <w:pPr>
        <w:spacing w:before="120" w:line="360" w:lineRule="auto"/>
        <w:ind w:firstLine="567"/>
        <w:jc w:val="both"/>
        <w:rPr>
          <w:rFonts w:ascii="Arial" w:hAnsi="Arial" w:cs="Arial"/>
          <w:b/>
          <w:sz w:val="20"/>
          <w:szCs w:val="20"/>
          <w:highlight w:val="yellow"/>
        </w:rPr>
      </w:pPr>
      <w:r w:rsidRPr="007D085C">
        <w:rPr>
          <w:rFonts w:ascii="Arial" w:hAnsi="Arial" w:cs="Arial"/>
          <w:sz w:val="20"/>
          <w:szCs w:val="20"/>
        </w:rPr>
        <w:t>*Obs.: Pesquisa de preços realizada conforme art. 17 do RILC - consulta direta com fornecedores, Banco de Preços e sítios eletrônicos. Nenhuma média unitária foi composta por menos de três preços.</w:t>
      </w:r>
    </w:p>
    <w:p w14:paraId="1228487D" w14:textId="77777777" w:rsidR="009C3AA0" w:rsidRPr="007D085C" w:rsidRDefault="009C3AA0" w:rsidP="009C3AA0">
      <w:pPr>
        <w:numPr>
          <w:ilvl w:val="0"/>
          <w:numId w:val="2"/>
        </w:numPr>
        <w:suppressAutoHyphens/>
        <w:spacing w:before="480" w:after="0" w:line="360" w:lineRule="auto"/>
        <w:ind w:left="284" w:hanging="284"/>
        <w:jc w:val="both"/>
        <w:rPr>
          <w:rFonts w:ascii="Arial" w:hAnsi="Arial" w:cs="Arial"/>
          <w:b/>
          <w:bCs/>
          <w:sz w:val="24"/>
          <w:szCs w:val="24"/>
          <w:u w:val="single"/>
        </w:rPr>
      </w:pPr>
      <w:r w:rsidRPr="007D085C">
        <w:rPr>
          <w:rFonts w:ascii="Arial" w:hAnsi="Arial" w:cs="Arial"/>
          <w:b/>
          <w:bCs/>
          <w:sz w:val="24"/>
          <w:szCs w:val="24"/>
        </w:rPr>
        <w:t>ENTREGA E CONDIÇÕES DE FORNECIMENTO</w:t>
      </w:r>
    </w:p>
    <w:p w14:paraId="2E71A1E7"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bCs/>
          <w:sz w:val="24"/>
          <w:szCs w:val="24"/>
        </w:rPr>
      </w:pPr>
      <w:r w:rsidRPr="007D085C">
        <w:rPr>
          <w:rFonts w:ascii="Arial" w:hAnsi="Arial" w:cs="Arial"/>
          <w:sz w:val="24"/>
          <w:szCs w:val="24"/>
        </w:rPr>
        <w:t xml:space="preserve">A entrega será realizada, no prazo máximo de </w:t>
      </w:r>
      <w:r w:rsidRPr="007D085C">
        <w:rPr>
          <w:rFonts w:ascii="Arial" w:hAnsi="Arial" w:cs="Arial"/>
          <w:b/>
          <w:sz w:val="24"/>
          <w:szCs w:val="24"/>
        </w:rPr>
        <w:t xml:space="preserve">30 </w:t>
      </w:r>
      <w:r w:rsidR="006B73FC" w:rsidRPr="007D085C">
        <w:rPr>
          <w:rFonts w:ascii="Arial" w:hAnsi="Arial" w:cs="Arial"/>
          <w:b/>
          <w:sz w:val="24"/>
          <w:szCs w:val="24"/>
        </w:rPr>
        <w:t>(</w:t>
      </w:r>
      <w:r w:rsidRPr="007D085C">
        <w:rPr>
          <w:rFonts w:ascii="Arial" w:hAnsi="Arial" w:cs="Arial"/>
          <w:b/>
          <w:sz w:val="24"/>
          <w:szCs w:val="24"/>
        </w:rPr>
        <w:t>dias</w:t>
      </w:r>
      <w:r w:rsidR="006B73FC" w:rsidRPr="007D085C">
        <w:rPr>
          <w:rFonts w:ascii="Arial" w:hAnsi="Arial" w:cs="Arial"/>
          <w:b/>
          <w:sz w:val="24"/>
          <w:szCs w:val="24"/>
        </w:rPr>
        <w:t>)</w:t>
      </w:r>
      <w:r w:rsidRPr="007D085C">
        <w:rPr>
          <w:rFonts w:ascii="Arial" w:hAnsi="Arial" w:cs="Arial"/>
          <w:sz w:val="24"/>
          <w:szCs w:val="24"/>
        </w:rPr>
        <w:t xml:space="preserve"> contados a partir do recebimento da solicitação, feita através da Ordem de Compra</w:t>
      </w:r>
      <w:r w:rsidRPr="007D085C">
        <w:rPr>
          <w:rFonts w:ascii="Arial" w:hAnsi="Arial" w:cs="Arial"/>
          <w:bCs/>
          <w:sz w:val="24"/>
          <w:szCs w:val="24"/>
        </w:rPr>
        <w:t>.</w:t>
      </w:r>
    </w:p>
    <w:p w14:paraId="585CE120"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bCs/>
          <w:sz w:val="24"/>
          <w:szCs w:val="24"/>
        </w:rPr>
      </w:pPr>
      <w:r w:rsidRPr="007D085C">
        <w:rPr>
          <w:rFonts w:ascii="Arial" w:hAnsi="Arial" w:cs="Arial"/>
          <w:bCs/>
          <w:sz w:val="24"/>
          <w:szCs w:val="24"/>
        </w:rPr>
        <w:t xml:space="preserve">Os materiais deverão ser entregues na </w:t>
      </w:r>
      <w:r w:rsidRPr="007D085C">
        <w:rPr>
          <w:rFonts w:ascii="Arial" w:hAnsi="Arial" w:cs="Arial"/>
          <w:b/>
          <w:bCs/>
          <w:sz w:val="24"/>
          <w:szCs w:val="24"/>
        </w:rPr>
        <w:t>Assessoria de Tecnologia da Informação</w:t>
      </w:r>
      <w:r w:rsidRPr="007D085C">
        <w:rPr>
          <w:rFonts w:ascii="Arial" w:hAnsi="Arial" w:cs="Arial"/>
          <w:sz w:val="24"/>
          <w:szCs w:val="24"/>
        </w:rPr>
        <w:t>, à Avenida Barão do Rio Branco, 1843, Centro, Juiz de Fora / MG, CEP 36</w:t>
      </w:r>
      <w:r w:rsidR="00A17AC6" w:rsidRPr="007D085C">
        <w:rPr>
          <w:rFonts w:ascii="Arial" w:hAnsi="Arial" w:cs="Arial"/>
          <w:sz w:val="24"/>
          <w:szCs w:val="24"/>
        </w:rPr>
        <w:t>.</w:t>
      </w:r>
      <w:r w:rsidRPr="007D085C">
        <w:rPr>
          <w:rFonts w:ascii="Arial" w:hAnsi="Arial" w:cs="Arial"/>
          <w:sz w:val="24"/>
          <w:szCs w:val="24"/>
        </w:rPr>
        <w:t xml:space="preserve">013-020, em dias úteis, das </w:t>
      </w:r>
      <w:r w:rsidRPr="007D085C">
        <w:rPr>
          <w:rFonts w:ascii="Arial" w:hAnsi="Arial" w:cs="Arial"/>
          <w:bCs/>
          <w:sz w:val="24"/>
          <w:szCs w:val="24"/>
        </w:rPr>
        <w:t xml:space="preserve">08h às 12h e </w:t>
      </w:r>
      <w:proofErr w:type="gramStart"/>
      <w:r w:rsidRPr="007D085C">
        <w:rPr>
          <w:rFonts w:ascii="Arial" w:hAnsi="Arial" w:cs="Arial"/>
          <w:bCs/>
          <w:sz w:val="24"/>
          <w:szCs w:val="24"/>
        </w:rPr>
        <w:t>de 14h as</w:t>
      </w:r>
      <w:proofErr w:type="gramEnd"/>
      <w:r w:rsidRPr="007D085C">
        <w:rPr>
          <w:rFonts w:ascii="Arial" w:hAnsi="Arial" w:cs="Arial"/>
          <w:bCs/>
          <w:sz w:val="24"/>
          <w:szCs w:val="24"/>
        </w:rPr>
        <w:t xml:space="preserve"> 17h</w:t>
      </w:r>
      <w:r w:rsidRPr="007D085C">
        <w:rPr>
          <w:rFonts w:ascii="Arial" w:hAnsi="Arial" w:cs="Arial"/>
          <w:sz w:val="24"/>
          <w:szCs w:val="24"/>
        </w:rPr>
        <w:t>.</w:t>
      </w:r>
    </w:p>
    <w:p w14:paraId="7E356A07" w14:textId="77777777" w:rsidR="009C3AA0" w:rsidRPr="007D085C"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14:paraId="623193D7" w14:textId="77777777" w:rsidR="009C3AA0" w:rsidRPr="007D085C" w:rsidRDefault="009C3AA0" w:rsidP="009C3AA0">
      <w:pPr>
        <w:numPr>
          <w:ilvl w:val="2"/>
          <w:numId w:val="2"/>
        </w:numPr>
        <w:suppressAutoHyphens/>
        <w:spacing w:before="120" w:after="0" w:line="360" w:lineRule="auto"/>
        <w:ind w:left="0" w:firstLine="0"/>
        <w:jc w:val="both"/>
        <w:rPr>
          <w:rFonts w:ascii="Arial" w:hAnsi="Arial" w:cs="Arial"/>
          <w:sz w:val="24"/>
          <w:szCs w:val="24"/>
        </w:rPr>
      </w:pPr>
      <w:r w:rsidRPr="007D085C">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empresa Fornecedora.</w:t>
      </w:r>
    </w:p>
    <w:p w14:paraId="23017E57"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D085C">
        <w:rPr>
          <w:rFonts w:ascii="Arial" w:hAnsi="Arial" w:cs="Arial"/>
          <w:sz w:val="24"/>
          <w:szCs w:val="24"/>
        </w:rPr>
        <w:t>A CESAMA irá designar um empregado para acompanhar o recebimento dos materiais.</w:t>
      </w:r>
    </w:p>
    <w:p w14:paraId="0B58A447" w14:textId="77777777" w:rsidR="009C3AA0" w:rsidRPr="007D085C"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7D085C">
        <w:rPr>
          <w:rFonts w:ascii="Arial" w:hAnsi="Arial" w:cs="Arial"/>
          <w:sz w:val="24"/>
          <w:szCs w:val="24"/>
        </w:rPr>
        <w:t>editalícia</w:t>
      </w:r>
      <w:proofErr w:type="spellEnd"/>
      <w:r w:rsidRPr="007D085C">
        <w:rPr>
          <w:rFonts w:ascii="Arial" w:hAnsi="Arial" w:cs="Arial"/>
          <w:sz w:val="24"/>
          <w:szCs w:val="24"/>
        </w:rPr>
        <w:t xml:space="preserve"> no prazo máximo de 10 (dez) dias úteis a contar de sua entrega no local informado no item 6.2.</w:t>
      </w:r>
    </w:p>
    <w:p w14:paraId="62A2F502" w14:textId="77777777" w:rsidR="009C3AA0" w:rsidRPr="007D085C"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209E36EE" w14:textId="77777777" w:rsidR="009C3AA0" w:rsidRPr="007D085C"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A substituição de que trata o item 6.5 deverá ser feita no prazo máximo de 05 (cinco) dias corridos, a contar da data do recolhimento dos materiais na CESAMA, sujeitando-se a fornecedora, na inobservância, às penalidades previstas no Edital.</w:t>
      </w:r>
    </w:p>
    <w:p w14:paraId="70ADFCD5" w14:textId="77777777" w:rsidR="009C3AA0" w:rsidRPr="007D085C"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5DC9764E"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D085C">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14:paraId="14CC8327" w14:textId="77777777" w:rsidR="009C3AA0" w:rsidRPr="007D085C" w:rsidRDefault="009C3AA0" w:rsidP="009C3AA0">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7D085C">
        <w:rPr>
          <w:rFonts w:ascii="Arial" w:hAnsi="Arial" w:cs="Arial"/>
          <w:b/>
          <w:bCs/>
          <w:sz w:val="24"/>
          <w:szCs w:val="24"/>
        </w:rPr>
        <w:t>DO PAGAMENTO</w:t>
      </w:r>
    </w:p>
    <w:p w14:paraId="04D02977" w14:textId="77777777" w:rsidR="009C3AA0" w:rsidRPr="007D085C" w:rsidRDefault="009C3AA0" w:rsidP="009C3AA0">
      <w:pPr>
        <w:pStyle w:val="Corpodetexto"/>
        <w:numPr>
          <w:ilvl w:val="1"/>
          <w:numId w:val="2"/>
        </w:numPr>
        <w:spacing w:before="120" w:line="360" w:lineRule="auto"/>
        <w:ind w:left="0" w:firstLine="0"/>
        <w:rPr>
          <w:rFonts w:cs="Arial"/>
          <w:sz w:val="24"/>
          <w:szCs w:val="24"/>
        </w:rPr>
      </w:pPr>
      <w:r w:rsidRPr="007D085C">
        <w:rPr>
          <w:rFonts w:cs="Arial"/>
          <w:sz w:val="24"/>
          <w:szCs w:val="24"/>
        </w:rPr>
        <w:t xml:space="preserve">A CESAMA efetuará o pagamento </w:t>
      </w:r>
      <w:r w:rsidRPr="007D085C">
        <w:rPr>
          <w:rFonts w:cs="Arial"/>
          <w:iCs/>
          <w:sz w:val="24"/>
          <w:szCs w:val="24"/>
        </w:rPr>
        <w:t xml:space="preserve">30 </w:t>
      </w:r>
      <w:r w:rsidRPr="007D085C">
        <w:rPr>
          <w:rFonts w:cs="Arial"/>
          <w:sz w:val="24"/>
          <w:szCs w:val="24"/>
        </w:rPr>
        <w:t>(trinta) dias após a entrega dos materiais juntamente com a apresentação e aceitação da Nota Fiscal / Fatura pelo departamento competente.</w:t>
      </w:r>
    </w:p>
    <w:p w14:paraId="40D379D8" w14:textId="77777777" w:rsidR="009C3AA0" w:rsidRPr="007D085C" w:rsidRDefault="009C3AA0" w:rsidP="009C3AA0">
      <w:pPr>
        <w:pStyle w:val="Corpodetexto"/>
        <w:numPr>
          <w:ilvl w:val="2"/>
          <w:numId w:val="2"/>
        </w:numPr>
        <w:tabs>
          <w:tab w:val="left" w:pos="851"/>
        </w:tabs>
        <w:spacing w:before="120" w:line="360" w:lineRule="auto"/>
        <w:ind w:left="0" w:firstLine="0"/>
        <w:rPr>
          <w:rFonts w:cs="Arial"/>
          <w:sz w:val="24"/>
          <w:szCs w:val="24"/>
        </w:rPr>
      </w:pPr>
      <w:r w:rsidRPr="007D085C">
        <w:rPr>
          <w:rFonts w:cs="Arial"/>
          <w:sz w:val="24"/>
          <w:szCs w:val="24"/>
        </w:rPr>
        <w:t xml:space="preserve">Caso o vencimento ocorra no sábado, domingo, feriado ou ponto facultativo para a Cesama, o pagamento será realizado no primeiro dia subsequente. </w:t>
      </w:r>
    </w:p>
    <w:p w14:paraId="0BF6357A" w14:textId="77777777" w:rsidR="009C3AA0" w:rsidRPr="007D085C" w:rsidRDefault="009C3AA0" w:rsidP="009C3AA0">
      <w:pPr>
        <w:pStyle w:val="Corpodetexto"/>
        <w:numPr>
          <w:ilvl w:val="1"/>
          <w:numId w:val="2"/>
        </w:numPr>
        <w:spacing w:before="120" w:line="360" w:lineRule="auto"/>
        <w:ind w:left="0" w:firstLine="0"/>
        <w:rPr>
          <w:rFonts w:cs="Arial"/>
          <w:sz w:val="24"/>
          <w:szCs w:val="24"/>
        </w:rPr>
      </w:pPr>
      <w:r w:rsidRPr="007D085C">
        <w:rPr>
          <w:rFonts w:cs="Arial"/>
          <w:sz w:val="24"/>
          <w:szCs w:val="24"/>
        </w:rPr>
        <w:t xml:space="preserve">O pagamento será efetuado através de depósito em conta bancária ou via </w:t>
      </w:r>
      <w:r w:rsidRPr="007D085C">
        <w:rPr>
          <w:rFonts w:cs="Arial"/>
          <w:b/>
          <w:bCs/>
          <w:sz w:val="24"/>
          <w:szCs w:val="24"/>
        </w:rPr>
        <w:t>TED</w:t>
      </w:r>
      <w:r w:rsidRPr="007D085C">
        <w:rPr>
          <w:rFonts w:cs="Arial"/>
          <w:sz w:val="24"/>
          <w:szCs w:val="24"/>
        </w:rPr>
        <w:t xml:space="preserve"> (transferência eletrônica disponível), cujas tarifas extras correrão por conta da </w:t>
      </w:r>
      <w:r w:rsidRPr="007D085C">
        <w:rPr>
          <w:rFonts w:cs="Arial"/>
          <w:bCs/>
          <w:sz w:val="24"/>
          <w:szCs w:val="24"/>
        </w:rPr>
        <w:t>empresa fornecedora</w:t>
      </w:r>
      <w:r w:rsidRPr="007D085C">
        <w:rPr>
          <w:rFonts w:cs="Arial"/>
          <w:sz w:val="24"/>
          <w:szCs w:val="24"/>
        </w:rPr>
        <w:t>.</w:t>
      </w:r>
    </w:p>
    <w:p w14:paraId="7F6E5345" w14:textId="77777777" w:rsidR="009C3AA0" w:rsidRPr="007D085C" w:rsidRDefault="009C3AA0" w:rsidP="009C3AA0">
      <w:pPr>
        <w:pStyle w:val="Corpodetexto"/>
        <w:numPr>
          <w:ilvl w:val="2"/>
          <w:numId w:val="2"/>
        </w:numPr>
        <w:spacing w:before="120" w:line="360" w:lineRule="auto"/>
        <w:ind w:left="0" w:firstLine="0"/>
        <w:rPr>
          <w:rFonts w:cs="Arial"/>
          <w:sz w:val="24"/>
          <w:szCs w:val="24"/>
        </w:rPr>
      </w:pPr>
      <w:r w:rsidRPr="007D085C">
        <w:rPr>
          <w:rFonts w:cs="Arial"/>
          <w:sz w:val="24"/>
          <w:szCs w:val="24"/>
        </w:rPr>
        <w:t xml:space="preserve">A Nota Fiscal Eletrônica – NF-e – deverá ser enviada para o e-mail </w:t>
      </w:r>
      <w:hyperlink r:id="rId8" w:history="1">
        <w:r w:rsidRPr="007D085C">
          <w:rPr>
            <w:rStyle w:val="Hyperlink"/>
            <w:rFonts w:cs="Arial"/>
            <w:color w:val="auto"/>
            <w:sz w:val="24"/>
            <w:szCs w:val="24"/>
          </w:rPr>
          <w:t>nfe@cesama.com.br</w:t>
        </w:r>
      </w:hyperlink>
      <w:r w:rsidRPr="007D085C">
        <w:rPr>
          <w:rFonts w:cs="Arial"/>
          <w:sz w:val="24"/>
          <w:szCs w:val="24"/>
        </w:rPr>
        <w:t xml:space="preserve">. </w:t>
      </w:r>
    </w:p>
    <w:p w14:paraId="467D88FC" w14:textId="77777777" w:rsidR="009C3AA0" w:rsidRPr="007D085C" w:rsidRDefault="009C3AA0" w:rsidP="009C3AA0">
      <w:pPr>
        <w:pStyle w:val="Corpodetexto"/>
        <w:numPr>
          <w:ilvl w:val="3"/>
          <w:numId w:val="2"/>
        </w:numPr>
        <w:tabs>
          <w:tab w:val="left" w:pos="993"/>
        </w:tabs>
        <w:spacing w:before="120" w:line="360" w:lineRule="auto"/>
        <w:ind w:left="0" w:firstLine="0"/>
        <w:rPr>
          <w:rFonts w:cs="Arial"/>
          <w:sz w:val="24"/>
          <w:szCs w:val="24"/>
        </w:rPr>
      </w:pPr>
      <w:r w:rsidRPr="007D085C">
        <w:rPr>
          <w:rFonts w:cs="Arial"/>
          <w:sz w:val="24"/>
          <w:szCs w:val="24"/>
        </w:rPr>
        <w:t>O pagamento só poderá ser realizado em nome do fornecedor e os boletos não poderão, em hipótese nenhuma, ser pagos em nome de outro beneficiário.</w:t>
      </w:r>
    </w:p>
    <w:p w14:paraId="58FCFC65" w14:textId="77777777" w:rsidR="009C3AA0" w:rsidRPr="007D085C" w:rsidRDefault="009C3AA0" w:rsidP="009C3AA0">
      <w:pPr>
        <w:pStyle w:val="Corpodetexto"/>
        <w:numPr>
          <w:ilvl w:val="2"/>
          <w:numId w:val="2"/>
        </w:numPr>
        <w:spacing w:before="120" w:line="360" w:lineRule="auto"/>
        <w:ind w:left="0" w:firstLine="0"/>
        <w:rPr>
          <w:rFonts w:cs="Arial"/>
          <w:sz w:val="24"/>
          <w:szCs w:val="24"/>
        </w:rPr>
      </w:pPr>
      <w:r w:rsidRPr="007D085C">
        <w:rPr>
          <w:rFonts w:eastAsia="Arial Unicode MS" w:cs="Arial"/>
          <w:iCs/>
          <w:sz w:val="24"/>
          <w:szCs w:val="24"/>
        </w:rPr>
        <w:t xml:space="preserve">Deverá constar na descrição da </w:t>
      </w:r>
      <w:r w:rsidRPr="007D085C">
        <w:rPr>
          <w:rFonts w:cs="Arial"/>
          <w:sz w:val="24"/>
          <w:szCs w:val="24"/>
        </w:rPr>
        <w:t>Nota Fiscal / Fatura</w:t>
      </w:r>
      <w:r w:rsidRPr="007D085C">
        <w:rPr>
          <w:rFonts w:eastAsia="Arial Unicode MS" w:cs="Arial"/>
          <w:iCs/>
          <w:sz w:val="24"/>
          <w:szCs w:val="24"/>
        </w:rPr>
        <w:t xml:space="preserve"> o número da licitação e da Ordem de Compra.</w:t>
      </w:r>
    </w:p>
    <w:p w14:paraId="7C6B8827" w14:textId="77777777" w:rsidR="009C3AA0" w:rsidRPr="007D085C" w:rsidRDefault="009C3AA0" w:rsidP="009C3AA0">
      <w:pPr>
        <w:pStyle w:val="WW-Recuodecorpodetexto2"/>
        <w:numPr>
          <w:ilvl w:val="1"/>
          <w:numId w:val="2"/>
        </w:numPr>
        <w:spacing w:before="120" w:line="360" w:lineRule="auto"/>
        <w:ind w:left="0" w:firstLine="0"/>
        <w:rPr>
          <w:rFonts w:cs="Arial"/>
          <w:sz w:val="24"/>
          <w:szCs w:val="24"/>
        </w:rPr>
      </w:pPr>
      <w:r w:rsidRPr="007D085C">
        <w:rPr>
          <w:rFonts w:cs="Arial"/>
          <w:sz w:val="24"/>
          <w:szCs w:val="24"/>
        </w:rPr>
        <w:t xml:space="preserve">O pagamento </w:t>
      </w:r>
      <w:r w:rsidRPr="007D085C">
        <w:rPr>
          <w:rFonts w:cs="Arial"/>
          <w:b/>
          <w:bCs/>
          <w:sz w:val="24"/>
          <w:szCs w:val="24"/>
        </w:rPr>
        <w:t>SOMENTE</w:t>
      </w:r>
      <w:r w:rsidRPr="007D085C">
        <w:rPr>
          <w:rFonts w:cs="Arial"/>
          <w:sz w:val="24"/>
          <w:szCs w:val="24"/>
        </w:rPr>
        <w:t xml:space="preserve"> será efetuado:</w:t>
      </w:r>
    </w:p>
    <w:p w14:paraId="44533BBA" w14:textId="77777777" w:rsidR="009C3AA0" w:rsidRPr="007D085C" w:rsidRDefault="009C3AA0" w:rsidP="009C3AA0">
      <w:pPr>
        <w:pStyle w:val="WW-Recuodecorpodetexto2"/>
        <w:numPr>
          <w:ilvl w:val="0"/>
          <w:numId w:val="3"/>
        </w:numPr>
        <w:spacing w:before="120" w:line="360" w:lineRule="auto"/>
        <w:ind w:left="851" w:hanging="284"/>
        <w:rPr>
          <w:rFonts w:cs="Arial"/>
          <w:sz w:val="24"/>
          <w:szCs w:val="24"/>
        </w:rPr>
      </w:pPr>
      <w:r w:rsidRPr="007D085C">
        <w:rPr>
          <w:rFonts w:cs="Arial"/>
          <w:sz w:val="24"/>
          <w:szCs w:val="24"/>
        </w:rPr>
        <w:t>Após a aceitação da Nota Fiscal / Fatura.</w:t>
      </w:r>
    </w:p>
    <w:p w14:paraId="48271647" w14:textId="77777777" w:rsidR="009C3AA0" w:rsidRPr="007D085C" w:rsidRDefault="009C3AA0" w:rsidP="009C3AA0">
      <w:pPr>
        <w:pStyle w:val="WW-Recuodecorpodetexto2"/>
        <w:numPr>
          <w:ilvl w:val="0"/>
          <w:numId w:val="3"/>
        </w:numPr>
        <w:spacing w:before="120" w:line="360" w:lineRule="auto"/>
        <w:ind w:left="851" w:hanging="284"/>
        <w:rPr>
          <w:rFonts w:cs="Arial"/>
          <w:sz w:val="24"/>
          <w:szCs w:val="24"/>
        </w:rPr>
      </w:pPr>
      <w:r w:rsidRPr="007D085C">
        <w:rPr>
          <w:rFonts w:cs="Arial"/>
          <w:sz w:val="24"/>
          <w:szCs w:val="24"/>
        </w:rPr>
        <w:t>Após o recolhimento pela adjudicatária de quaisquer multas que lhe tenham sido impostas em decorrência de inadimplemento contratual.</w:t>
      </w:r>
    </w:p>
    <w:p w14:paraId="1E8E751E" w14:textId="77777777" w:rsidR="009C3AA0" w:rsidRPr="007D085C" w:rsidRDefault="009C3AA0" w:rsidP="009C3AA0">
      <w:pPr>
        <w:pStyle w:val="Corpodetexto2"/>
        <w:numPr>
          <w:ilvl w:val="1"/>
          <w:numId w:val="2"/>
        </w:numPr>
        <w:spacing w:before="120" w:line="360" w:lineRule="auto"/>
        <w:ind w:left="0" w:firstLine="0"/>
        <w:rPr>
          <w:color w:val="auto"/>
          <w:sz w:val="24"/>
          <w:szCs w:val="24"/>
        </w:rPr>
      </w:pPr>
      <w:r w:rsidRPr="007D085C">
        <w:rPr>
          <w:color w:val="auto"/>
          <w:sz w:val="24"/>
          <w:szCs w:val="24"/>
        </w:rPr>
        <w:t>Na Nota Fiscal / Fatura (em duas vias) deverão ser anexadas as certidões atualizadas de regularidade junto ao INSS, ao FGTS e à Justiça do Trabalho.</w:t>
      </w:r>
    </w:p>
    <w:p w14:paraId="5A2FB2C6" w14:textId="77777777" w:rsidR="009C3AA0" w:rsidRPr="007D085C" w:rsidRDefault="009C3AA0" w:rsidP="009C3AA0">
      <w:pPr>
        <w:pStyle w:val="Corpodetexto2"/>
        <w:numPr>
          <w:ilvl w:val="1"/>
          <w:numId w:val="2"/>
        </w:numPr>
        <w:spacing w:before="120" w:line="360" w:lineRule="auto"/>
        <w:ind w:left="0" w:firstLine="0"/>
        <w:rPr>
          <w:color w:val="auto"/>
          <w:sz w:val="24"/>
          <w:szCs w:val="24"/>
        </w:rPr>
      </w:pPr>
      <w:r w:rsidRPr="007D085C">
        <w:rPr>
          <w:color w:val="auto"/>
          <w:sz w:val="24"/>
          <w:szCs w:val="24"/>
        </w:rPr>
        <w:lastRenderedPageBreak/>
        <w:t>Na eventualidade de aplicação de multas, estas deverão ser liquidadas simultaneamente com parcela vinculada ao evento cujo descumprimento der origem à aplicação da penalidade.</w:t>
      </w:r>
    </w:p>
    <w:p w14:paraId="72EA3C94"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D085C">
        <w:rPr>
          <w:rFonts w:ascii="Arial" w:hAnsi="Arial" w:cs="Arial"/>
          <w:sz w:val="24"/>
          <w:szCs w:val="24"/>
        </w:rPr>
        <w:t>O CNPJ da empresa fornecedora, constante da Nota Fiscal / Fatura, deverá ser o mesmo da documentação apresentada na licitação.</w:t>
      </w:r>
    </w:p>
    <w:p w14:paraId="1F22F420"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iCs/>
          <w:sz w:val="24"/>
          <w:szCs w:val="24"/>
        </w:rPr>
      </w:pPr>
      <w:r w:rsidRPr="007D085C">
        <w:rPr>
          <w:rFonts w:ascii="Arial" w:hAnsi="Arial" w:cs="Arial"/>
          <w:iCs/>
          <w:sz w:val="24"/>
          <w:szCs w:val="24"/>
        </w:rPr>
        <w:t xml:space="preserve">A proponente tem conhecimento dos termos do Decreto 8.542 de 09/05/2005, que regulamenta o reajuste de preços </w:t>
      </w:r>
      <w:r w:rsidR="002C1570" w:rsidRPr="007D085C">
        <w:rPr>
          <w:rFonts w:ascii="Arial" w:hAnsi="Arial" w:cs="Arial"/>
          <w:iCs/>
          <w:sz w:val="24"/>
          <w:szCs w:val="24"/>
        </w:rPr>
        <w:t>nas contratações</w:t>
      </w:r>
      <w:r w:rsidRPr="007D085C">
        <w:rPr>
          <w:rFonts w:ascii="Arial" w:hAnsi="Arial" w:cs="Arial"/>
          <w:iCs/>
          <w:sz w:val="24"/>
          <w:szCs w:val="24"/>
        </w:rPr>
        <w:t xml:space="preserve"> da Administração Pública Municipal Direta e Indireta e cujas normas se incorporam à Ata de Registro de Preços e suas Ordens de Compra, no que couber.</w:t>
      </w:r>
    </w:p>
    <w:p w14:paraId="1AFC3AEE"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sz w:val="24"/>
          <w:szCs w:val="24"/>
          <w:lang w:val="de-DE"/>
        </w:rPr>
      </w:pPr>
      <w:r w:rsidRPr="007D085C">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7D085C">
        <w:rPr>
          <w:rFonts w:ascii="Arial" w:hAnsi="Arial" w:cs="Arial"/>
          <w:i/>
          <w:iCs/>
          <w:sz w:val="24"/>
          <w:szCs w:val="24"/>
        </w:rPr>
        <w:t>pro rata”</w:t>
      </w:r>
      <w:r w:rsidRPr="007D085C">
        <w:rPr>
          <w:rFonts w:ascii="Arial" w:hAnsi="Arial" w:cs="Arial"/>
          <w:sz w:val="24"/>
          <w:szCs w:val="24"/>
        </w:rPr>
        <w:t xml:space="preserve"> entre a data do vencimento e o efetivo pagamento</w:t>
      </w:r>
      <w:r w:rsidRPr="007D085C">
        <w:rPr>
          <w:rFonts w:ascii="Arial" w:hAnsi="Arial" w:cs="Arial"/>
          <w:sz w:val="24"/>
          <w:szCs w:val="24"/>
          <w:lang w:val="de-DE"/>
        </w:rPr>
        <w:t>.</w:t>
      </w:r>
    </w:p>
    <w:p w14:paraId="596D84FE"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D085C">
        <w:rPr>
          <w:rFonts w:ascii="Arial" w:hAnsi="Arial" w:cs="Arial"/>
          <w:sz w:val="24"/>
          <w:szCs w:val="24"/>
        </w:rPr>
        <w:t>A empresa fornecedora não poderá ceder ou dar em garantia, em qualquer hipótese, no todo ou em parte, os créditos de qualquer natureza, decorrentes ou oriundos da Ordem de Compra.</w:t>
      </w:r>
    </w:p>
    <w:p w14:paraId="5993D784" w14:textId="77777777" w:rsidR="009C3AA0" w:rsidRPr="007D085C" w:rsidRDefault="009C3AA0" w:rsidP="009C3AA0">
      <w:pPr>
        <w:numPr>
          <w:ilvl w:val="1"/>
          <w:numId w:val="2"/>
        </w:numPr>
        <w:suppressAutoHyphens/>
        <w:spacing w:before="120" w:after="0" w:line="360" w:lineRule="auto"/>
        <w:ind w:left="0" w:firstLine="0"/>
        <w:jc w:val="both"/>
        <w:rPr>
          <w:rFonts w:ascii="Arial" w:hAnsi="Arial" w:cs="Arial"/>
          <w:b/>
          <w:bCs/>
          <w:sz w:val="24"/>
          <w:szCs w:val="24"/>
        </w:rPr>
      </w:pPr>
      <w:r w:rsidRPr="007D085C">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17BFDB97" w14:textId="77777777" w:rsidR="009C3AA0" w:rsidRPr="007D085C" w:rsidRDefault="009C3AA0" w:rsidP="009C3AA0">
      <w:pPr>
        <w:pStyle w:val="Corpodetexto2"/>
        <w:numPr>
          <w:ilvl w:val="1"/>
          <w:numId w:val="2"/>
        </w:numPr>
        <w:tabs>
          <w:tab w:val="left" w:pos="-3402"/>
        </w:tabs>
        <w:spacing w:before="120" w:line="360" w:lineRule="auto"/>
        <w:ind w:left="0" w:firstLine="0"/>
        <w:rPr>
          <w:color w:val="auto"/>
          <w:sz w:val="24"/>
          <w:szCs w:val="24"/>
        </w:rPr>
      </w:pPr>
      <w:r w:rsidRPr="007D085C">
        <w:rPr>
          <w:color w:val="auto"/>
          <w:sz w:val="24"/>
          <w:szCs w:val="24"/>
        </w:rPr>
        <w:t xml:space="preserve">A antecipação de pagamento só poderá ocorrer caso o produto / material tenha sido entregue. </w:t>
      </w:r>
    </w:p>
    <w:p w14:paraId="3657F444" w14:textId="77777777" w:rsidR="009C3AA0" w:rsidRPr="007D085C" w:rsidRDefault="009C3AA0" w:rsidP="009C3AA0">
      <w:pPr>
        <w:pStyle w:val="Corpodetexto2"/>
        <w:numPr>
          <w:ilvl w:val="1"/>
          <w:numId w:val="2"/>
        </w:numPr>
        <w:tabs>
          <w:tab w:val="left" w:pos="-3402"/>
        </w:tabs>
        <w:spacing w:before="120" w:line="360" w:lineRule="auto"/>
        <w:ind w:left="0" w:firstLine="0"/>
        <w:rPr>
          <w:color w:val="auto"/>
          <w:sz w:val="24"/>
          <w:szCs w:val="24"/>
        </w:rPr>
      </w:pPr>
      <w:r w:rsidRPr="007D085C">
        <w:rPr>
          <w:color w:val="auto"/>
          <w:sz w:val="24"/>
          <w:szCs w:val="24"/>
        </w:rPr>
        <w:t xml:space="preserve">A Cesama poderá realizar o pagamento antes do prazo definido no item 7.1, através de solicitação expressa do fornecedor, que será analisada pela Gerência Financeira e Contábil, de acordo com as condições financeiras da Cesama. Havendo a antecipação do pagamento, </w:t>
      </w:r>
      <w:proofErr w:type="gramStart"/>
      <w:r w:rsidRPr="007D085C">
        <w:rPr>
          <w:color w:val="auto"/>
          <w:sz w:val="24"/>
          <w:szCs w:val="24"/>
        </w:rPr>
        <w:t>o mesmo</w:t>
      </w:r>
      <w:proofErr w:type="gramEnd"/>
      <w:r w:rsidRPr="007D085C">
        <w:rPr>
          <w:color w:val="auto"/>
          <w:sz w:val="24"/>
          <w:szCs w:val="24"/>
        </w:rPr>
        <w:t xml:space="preserve"> sofrerá um desconto financeiro, e o índice a ser utilizado será o Índice Nacional de Preços ao Consumidor – INPC acrescido de 1% (um por cento) “</w:t>
      </w:r>
      <w:r w:rsidRPr="007D085C">
        <w:rPr>
          <w:i/>
          <w:color w:val="auto"/>
          <w:sz w:val="24"/>
          <w:szCs w:val="24"/>
        </w:rPr>
        <w:t>pro rata</w:t>
      </w:r>
      <w:r w:rsidRPr="007D085C">
        <w:rPr>
          <w:color w:val="auto"/>
          <w:sz w:val="24"/>
          <w:szCs w:val="24"/>
        </w:rPr>
        <w:t>”.</w:t>
      </w:r>
    </w:p>
    <w:p w14:paraId="6742A852" w14:textId="77777777" w:rsidR="00B419C6" w:rsidRPr="007D085C" w:rsidRDefault="00B419C6" w:rsidP="008A7AC6">
      <w:pPr>
        <w:pStyle w:val="Corpodetexto2"/>
        <w:tabs>
          <w:tab w:val="left" w:pos="-3402"/>
        </w:tabs>
        <w:spacing w:before="120" w:line="360" w:lineRule="auto"/>
        <w:rPr>
          <w:color w:val="auto"/>
          <w:sz w:val="24"/>
          <w:szCs w:val="24"/>
        </w:rPr>
      </w:pPr>
    </w:p>
    <w:p w14:paraId="034046E8" w14:textId="77777777" w:rsidR="008A7AC6" w:rsidRPr="007D085C" w:rsidRDefault="008A7AC6" w:rsidP="008A7AC6">
      <w:pPr>
        <w:pStyle w:val="Corpodetexto2"/>
        <w:tabs>
          <w:tab w:val="left" w:pos="-3402"/>
        </w:tabs>
        <w:spacing w:before="120" w:line="360" w:lineRule="auto"/>
        <w:rPr>
          <w:b/>
          <w:color w:val="auto"/>
          <w:sz w:val="24"/>
          <w:szCs w:val="24"/>
        </w:rPr>
      </w:pPr>
      <w:r w:rsidRPr="007D085C">
        <w:rPr>
          <w:color w:val="auto"/>
          <w:sz w:val="24"/>
          <w:szCs w:val="24"/>
        </w:rPr>
        <w:lastRenderedPageBreak/>
        <w:t>8.</w:t>
      </w:r>
      <w:r w:rsidRPr="007D085C">
        <w:rPr>
          <w:color w:val="auto"/>
          <w:sz w:val="24"/>
          <w:szCs w:val="24"/>
        </w:rPr>
        <w:tab/>
      </w:r>
      <w:r w:rsidR="002C1570" w:rsidRPr="007D085C">
        <w:rPr>
          <w:b/>
          <w:color w:val="auto"/>
          <w:sz w:val="24"/>
          <w:szCs w:val="24"/>
        </w:rPr>
        <w:t xml:space="preserve">CONDIÇÕES GERAIS DA </w:t>
      </w:r>
      <w:r w:rsidRPr="007D085C">
        <w:rPr>
          <w:b/>
          <w:color w:val="auto"/>
          <w:sz w:val="24"/>
          <w:szCs w:val="24"/>
        </w:rPr>
        <w:t>ORDEM DE COMPRA E SUA RESCISÃO</w:t>
      </w:r>
    </w:p>
    <w:p w14:paraId="53ECE216"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w:t>
      </w:r>
      <w:r w:rsidRPr="007D085C">
        <w:rPr>
          <w:color w:val="auto"/>
          <w:sz w:val="24"/>
          <w:szCs w:val="24"/>
        </w:rPr>
        <w:tab/>
      </w:r>
      <w:r w:rsidR="002C1570" w:rsidRPr="007D085C">
        <w:rPr>
          <w:color w:val="auto"/>
          <w:sz w:val="24"/>
          <w:szCs w:val="24"/>
        </w:rPr>
        <w:t xml:space="preserve">A </w:t>
      </w:r>
      <w:r w:rsidRPr="007D085C">
        <w:rPr>
          <w:color w:val="auto"/>
          <w:sz w:val="24"/>
          <w:szCs w:val="24"/>
        </w:rPr>
        <w:t>Ordem de Compra obedecerá às disposições da Lei Federal nº13.303 de 30/06/2016 e alterações posteriores, bem como as disposições deste Edital e preceitos do direito privado, no que concerne à sua execução, alteração, inexecução ou rescisão.</w:t>
      </w:r>
    </w:p>
    <w:p w14:paraId="41AA3B7D" w14:textId="77777777" w:rsidR="008A7AC6" w:rsidRPr="007D085C" w:rsidRDefault="002C1570" w:rsidP="008A7AC6">
      <w:pPr>
        <w:pStyle w:val="Corpodetexto2"/>
        <w:tabs>
          <w:tab w:val="left" w:pos="-3402"/>
        </w:tabs>
        <w:spacing w:before="120" w:line="360" w:lineRule="auto"/>
        <w:rPr>
          <w:color w:val="auto"/>
          <w:sz w:val="24"/>
          <w:szCs w:val="24"/>
        </w:rPr>
      </w:pPr>
      <w:r w:rsidRPr="007D085C">
        <w:rPr>
          <w:color w:val="auto"/>
          <w:sz w:val="24"/>
          <w:szCs w:val="24"/>
        </w:rPr>
        <w:t>8.2</w:t>
      </w:r>
      <w:r w:rsidR="008A7AC6" w:rsidRPr="007D085C">
        <w:rPr>
          <w:color w:val="auto"/>
          <w:sz w:val="24"/>
          <w:szCs w:val="24"/>
        </w:rPr>
        <w:t>.</w:t>
      </w:r>
      <w:r w:rsidR="008A7AC6" w:rsidRPr="007D085C">
        <w:rPr>
          <w:color w:val="auto"/>
          <w:sz w:val="24"/>
          <w:szCs w:val="24"/>
        </w:rPr>
        <w:tab/>
        <w:t xml:space="preserve">São partes integrantes </w:t>
      </w:r>
      <w:r w:rsidRPr="007D085C">
        <w:rPr>
          <w:color w:val="auto"/>
          <w:sz w:val="24"/>
          <w:szCs w:val="24"/>
        </w:rPr>
        <w:t xml:space="preserve">da </w:t>
      </w:r>
      <w:r w:rsidR="008A7AC6" w:rsidRPr="007D085C">
        <w:rPr>
          <w:color w:val="auto"/>
          <w:sz w:val="24"/>
          <w:szCs w:val="24"/>
        </w:rPr>
        <w:t>Ordem de Compra, independente de transcrição, o Aviso de Licitação, o Edital e seus anexos, o Termo de Referência e a proposta da licitante vencedora e seus anexos.</w:t>
      </w:r>
    </w:p>
    <w:p w14:paraId="3AB8FE8E"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8.4.</w:t>
      </w:r>
      <w:r w:rsidRPr="007D085C">
        <w:rPr>
          <w:color w:val="auto"/>
          <w:sz w:val="24"/>
          <w:szCs w:val="24"/>
        </w:rPr>
        <w:tab/>
        <w:t xml:space="preserve">O licitante vencedor se obriga a confirmar o recebimento </w:t>
      </w:r>
      <w:r w:rsidR="002C1570" w:rsidRPr="007D085C">
        <w:rPr>
          <w:color w:val="auto"/>
          <w:sz w:val="24"/>
          <w:szCs w:val="24"/>
        </w:rPr>
        <w:t xml:space="preserve">da </w:t>
      </w:r>
      <w:r w:rsidRPr="007D085C">
        <w:rPr>
          <w:color w:val="auto"/>
          <w:sz w:val="24"/>
          <w:szCs w:val="24"/>
        </w:rPr>
        <w:t>Ordem de Compra em até 05 (cinco) dias úteis, contados a partir da data do recebimento da notificação da CESAMA, respondendo pelos ônus dos tributos que incidam ou venham a incidir sobre o ato ou instrumento que o formalize.</w:t>
      </w:r>
    </w:p>
    <w:p w14:paraId="660A66C0"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8.5.</w:t>
      </w:r>
      <w:r w:rsidRPr="007D085C">
        <w:rPr>
          <w:color w:val="auto"/>
          <w:sz w:val="24"/>
          <w:szCs w:val="24"/>
        </w:rPr>
        <w:tab/>
        <w:t>Decorrido o prazo do item anterior, o licitante vencedor será considerado desistente.</w:t>
      </w:r>
    </w:p>
    <w:p w14:paraId="3814B36F"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8.6.</w:t>
      </w:r>
      <w:r w:rsidRPr="007D085C">
        <w:rPr>
          <w:color w:val="auto"/>
          <w:sz w:val="24"/>
          <w:szCs w:val="24"/>
        </w:rPr>
        <w:tab/>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14:paraId="0D348171"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8.7.</w:t>
      </w:r>
      <w:r w:rsidRPr="007D085C">
        <w:rPr>
          <w:color w:val="auto"/>
          <w:sz w:val="24"/>
          <w:szCs w:val="24"/>
        </w:rPr>
        <w:tab/>
        <w:t>A Contratada poderá aceitar nas mesmas condições contratuais, os acréscimos ou supressões, estabelecidos no art. 81, § 1º da Lei Federal nº 13.303/16.</w:t>
      </w:r>
    </w:p>
    <w:p w14:paraId="325696E8"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8.8.</w:t>
      </w:r>
      <w:r w:rsidRPr="007D085C">
        <w:rPr>
          <w:color w:val="auto"/>
          <w:sz w:val="24"/>
          <w:szCs w:val="24"/>
        </w:rPr>
        <w:tab/>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EE8075E"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lastRenderedPageBreak/>
        <w:t>8.8.1.</w:t>
      </w:r>
      <w:r w:rsidRPr="007D085C">
        <w:rPr>
          <w:color w:val="auto"/>
          <w:sz w:val="24"/>
          <w:szCs w:val="24"/>
        </w:rPr>
        <w:tab/>
        <w:t xml:space="preserve">Conforme art. 71 da Lei Federal 13.303/16, toda prorrogação de prazo será justificada por escrito e previamente autorizada pela autoridade competente da CESAMA para celebrar </w:t>
      </w:r>
      <w:r w:rsidR="002C1570" w:rsidRPr="007D085C">
        <w:rPr>
          <w:color w:val="auto"/>
          <w:sz w:val="24"/>
          <w:szCs w:val="24"/>
        </w:rPr>
        <w:t>a Contratação</w:t>
      </w:r>
      <w:r w:rsidRPr="007D085C">
        <w:rPr>
          <w:color w:val="auto"/>
          <w:sz w:val="24"/>
          <w:szCs w:val="24"/>
        </w:rPr>
        <w:t>.</w:t>
      </w:r>
    </w:p>
    <w:p w14:paraId="666F66C1"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8.9.</w:t>
      </w:r>
      <w:r w:rsidRPr="007D085C">
        <w:rPr>
          <w:color w:val="auto"/>
          <w:sz w:val="24"/>
          <w:szCs w:val="24"/>
        </w:rPr>
        <w:tab/>
        <w:t xml:space="preserve">Para recebimento </w:t>
      </w:r>
      <w:r w:rsidR="002C1570" w:rsidRPr="007D085C">
        <w:rPr>
          <w:color w:val="auto"/>
          <w:sz w:val="24"/>
          <w:szCs w:val="24"/>
        </w:rPr>
        <w:t xml:space="preserve">da </w:t>
      </w:r>
      <w:r w:rsidRPr="007D085C">
        <w:rPr>
          <w:color w:val="auto"/>
          <w:sz w:val="24"/>
          <w:szCs w:val="24"/>
        </w:rPr>
        <w:t xml:space="preserve">Ordem de Compra, a empresa deverá comprovar a regularidade de situação perante o INSS, o FGTS e a Justiça do Trabalho, através de certidões dentro do prazo de validade. </w:t>
      </w:r>
    </w:p>
    <w:p w14:paraId="5AC5F080"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8.10.</w:t>
      </w:r>
      <w:r w:rsidRPr="007D085C">
        <w:rPr>
          <w:color w:val="auto"/>
          <w:sz w:val="24"/>
          <w:szCs w:val="24"/>
        </w:rPr>
        <w:tab/>
        <w:t xml:space="preserve">Para a efetiva contratação, o licitante vencedor deverá estar quite com a CESAMA, quando sediado ou domiciliado no município de Juiz de Fora/MG. Caso tenha algum débito, o mesmo deverá ser quitado para que </w:t>
      </w:r>
      <w:r w:rsidR="002C1570" w:rsidRPr="007D085C">
        <w:rPr>
          <w:color w:val="auto"/>
          <w:sz w:val="24"/>
          <w:szCs w:val="24"/>
        </w:rPr>
        <w:t>a Ordem de Compra possa ser executada</w:t>
      </w:r>
      <w:r w:rsidRPr="007D085C">
        <w:rPr>
          <w:color w:val="auto"/>
          <w:sz w:val="24"/>
          <w:szCs w:val="24"/>
        </w:rPr>
        <w:t>.</w:t>
      </w:r>
    </w:p>
    <w:p w14:paraId="76A83809"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8.11.</w:t>
      </w:r>
      <w:r w:rsidRPr="007D085C">
        <w:rPr>
          <w:color w:val="auto"/>
          <w:sz w:val="24"/>
          <w:szCs w:val="24"/>
        </w:rPr>
        <w:tab/>
        <w:t xml:space="preserve">No que se refere a inexecução e a rescisão </w:t>
      </w:r>
      <w:r w:rsidR="002C1570" w:rsidRPr="007D085C">
        <w:rPr>
          <w:color w:val="auto"/>
          <w:sz w:val="24"/>
          <w:szCs w:val="24"/>
        </w:rPr>
        <w:t>da Ordem de Compra</w:t>
      </w:r>
      <w:r w:rsidRPr="007D085C">
        <w:rPr>
          <w:color w:val="auto"/>
          <w:sz w:val="24"/>
          <w:szCs w:val="24"/>
        </w:rPr>
        <w:t xml:space="preserve">, aplica-se o disposto nos </w:t>
      </w:r>
      <w:proofErr w:type="spellStart"/>
      <w:r w:rsidRPr="007D085C">
        <w:rPr>
          <w:color w:val="auto"/>
          <w:sz w:val="24"/>
          <w:szCs w:val="24"/>
        </w:rPr>
        <w:t>arts</w:t>
      </w:r>
      <w:proofErr w:type="spellEnd"/>
      <w:r w:rsidRPr="007D085C">
        <w:rPr>
          <w:color w:val="auto"/>
          <w:sz w:val="24"/>
          <w:szCs w:val="24"/>
        </w:rPr>
        <w:t xml:space="preserve">. 183 a 185 do Regulamento Interno de Licitações, Contratos e Convênios da Cesama. </w:t>
      </w:r>
    </w:p>
    <w:p w14:paraId="2E7AB3CC"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8.12.</w:t>
      </w:r>
      <w:r w:rsidRPr="007D085C">
        <w:rPr>
          <w:color w:val="auto"/>
          <w:sz w:val="24"/>
          <w:szCs w:val="24"/>
        </w:rPr>
        <w:tab/>
        <w:t xml:space="preserve">A inexecução total ou parcial </w:t>
      </w:r>
      <w:r w:rsidR="002C1570" w:rsidRPr="007D085C">
        <w:rPr>
          <w:color w:val="auto"/>
          <w:sz w:val="24"/>
          <w:szCs w:val="24"/>
        </w:rPr>
        <w:t>da Ordem de Compra</w:t>
      </w:r>
      <w:r w:rsidRPr="007D085C">
        <w:rPr>
          <w:color w:val="auto"/>
          <w:sz w:val="24"/>
          <w:szCs w:val="24"/>
        </w:rPr>
        <w:t xml:space="preserve"> poderá ensejar a sua rescisão, com as </w:t>
      </w:r>
      <w:r w:rsidR="002C1570" w:rsidRPr="007D085C">
        <w:rPr>
          <w:color w:val="auto"/>
          <w:sz w:val="24"/>
          <w:szCs w:val="24"/>
        </w:rPr>
        <w:t>consequências</w:t>
      </w:r>
      <w:r w:rsidRPr="007D085C">
        <w:rPr>
          <w:color w:val="auto"/>
          <w:sz w:val="24"/>
          <w:szCs w:val="24"/>
        </w:rPr>
        <w:t xml:space="preserve"> cabíveis.</w:t>
      </w:r>
    </w:p>
    <w:p w14:paraId="34505CC5"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8.13.</w:t>
      </w:r>
      <w:r w:rsidRPr="007D085C">
        <w:rPr>
          <w:color w:val="auto"/>
          <w:sz w:val="24"/>
          <w:szCs w:val="24"/>
        </w:rPr>
        <w:tab/>
        <w:t xml:space="preserve">Constituem motivo para rescisão </w:t>
      </w:r>
      <w:r w:rsidR="002C1570" w:rsidRPr="007D085C">
        <w:rPr>
          <w:color w:val="auto"/>
          <w:sz w:val="24"/>
          <w:szCs w:val="24"/>
        </w:rPr>
        <w:t>da Ordem de Compra</w:t>
      </w:r>
      <w:r w:rsidRPr="007D085C">
        <w:rPr>
          <w:color w:val="auto"/>
          <w:sz w:val="24"/>
          <w:szCs w:val="24"/>
        </w:rPr>
        <w:t xml:space="preserve"> os especificados no art. 184 e seguintes do RILC.</w:t>
      </w:r>
    </w:p>
    <w:p w14:paraId="0A03CC3C"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8.14.</w:t>
      </w:r>
      <w:r w:rsidRPr="007D085C">
        <w:rPr>
          <w:color w:val="auto"/>
          <w:sz w:val="24"/>
          <w:szCs w:val="24"/>
        </w:rPr>
        <w:tab/>
        <w:t xml:space="preserve">A rescisão </w:t>
      </w:r>
      <w:r w:rsidR="002C1570" w:rsidRPr="007D085C">
        <w:rPr>
          <w:color w:val="auto"/>
          <w:sz w:val="24"/>
          <w:szCs w:val="24"/>
        </w:rPr>
        <w:t>da Ordem de Compra</w:t>
      </w:r>
      <w:r w:rsidRPr="007D085C">
        <w:rPr>
          <w:color w:val="auto"/>
          <w:sz w:val="24"/>
          <w:szCs w:val="24"/>
        </w:rPr>
        <w:t xml:space="preserve"> poderá ser: </w:t>
      </w:r>
    </w:p>
    <w:p w14:paraId="4EBEC508"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 xml:space="preserve">a. por ato unilateral e escrito de qualquer das partes; </w:t>
      </w:r>
    </w:p>
    <w:p w14:paraId="07999655"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 xml:space="preserve">b. amigável, por acordo entre as partes, reduzida a termo no processo de contratação, desde que haja conveniência para a Cesama; </w:t>
      </w:r>
    </w:p>
    <w:p w14:paraId="2A28E6DD"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 xml:space="preserve">c. judicial, nos termos da legislação. </w:t>
      </w:r>
    </w:p>
    <w:p w14:paraId="7E2D77A9"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8.15.</w:t>
      </w:r>
      <w:r w:rsidRPr="007D085C">
        <w:rPr>
          <w:color w:val="auto"/>
          <w:sz w:val="24"/>
          <w:szCs w:val="24"/>
        </w:rPr>
        <w:tab/>
        <w:t xml:space="preserve">A rescisão por ato unilateral a que se refere à alínea “a” do item acima, deverá ser precedida de comunicação escrita e fundamentada da parte interessada e ser enviada à outra parte com antecedência mínima de </w:t>
      </w:r>
      <w:r w:rsidR="00B419C6" w:rsidRPr="007D085C">
        <w:rPr>
          <w:color w:val="auto"/>
          <w:sz w:val="24"/>
          <w:szCs w:val="24"/>
        </w:rPr>
        <w:t>15</w:t>
      </w:r>
      <w:r w:rsidRPr="007D085C">
        <w:rPr>
          <w:color w:val="auto"/>
          <w:sz w:val="24"/>
          <w:szCs w:val="24"/>
        </w:rPr>
        <w:t xml:space="preserve"> (</w:t>
      </w:r>
      <w:r w:rsidR="00B419C6" w:rsidRPr="007D085C">
        <w:rPr>
          <w:color w:val="auto"/>
          <w:sz w:val="24"/>
          <w:szCs w:val="24"/>
        </w:rPr>
        <w:t>quinze</w:t>
      </w:r>
      <w:r w:rsidRPr="007D085C">
        <w:rPr>
          <w:color w:val="auto"/>
          <w:sz w:val="24"/>
          <w:szCs w:val="24"/>
        </w:rPr>
        <w:t xml:space="preserve">) dias. </w:t>
      </w:r>
    </w:p>
    <w:p w14:paraId="31548442"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8.1</w:t>
      </w:r>
      <w:r w:rsidR="00B419C6" w:rsidRPr="007D085C">
        <w:rPr>
          <w:color w:val="auto"/>
          <w:sz w:val="24"/>
          <w:szCs w:val="24"/>
        </w:rPr>
        <w:t>6</w:t>
      </w:r>
      <w:r w:rsidRPr="007D085C">
        <w:rPr>
          <w:color w:val="auto"/>
          <w:sz w:val="24"/>
          <w:szCs w:val="24"/>
        </w:rPr>
        <w:t>.</w:t>
      </w:r>
      <w:r w:rsidRPr="007D085C">
        <w:rPr>
          <w:color w:val="auto"/>
          <w:sz w:val="24"/>
          <w:szCs w:val="24"/>
        </w:rPr>
        <w:tab/>
        <w:t xml:space="preserve">Quando a rescisão ocorrer sem que haja culpa da outra parte contratante, será esta ressarcida dos prejuízos que houver sofrido, regularmente comprovados, e no caso da Contratada poderá ter ainda direito a: </w:t>
      </w:r>
    </w:p>
    <w:p w14:paraId="1262A72E"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lastRenderedPageBreak/>
        <w:t xml:space="preserve">a. devolução da garantia; </w:t>
      </w:r>
    </w:p>
    <w:p w14:paraId="6DB442F6"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 xml:space="preserve">b. pagamentos devidos pela </w:t>
      </w:r>
      <w:proofErr w:type="gramStart"/>
      <w:r w:rsidRPr="007D085C">
        <w:rPr>
          <w:color w:val="auto"/>
          <w:sz w:val="24"/>
          <w:szCs w:val="24"/>
        </w:rPr>
        <w:t xml:space="preserve">execução </w:t>
      </w:r>
      <w:r w:rsidR="002C1570" w:rsidRPr="007D085C">
        <w:rPr>
          <w:color w:val="auto"/>
          <w:sz w:val="24"/>
          <w:szCs w:val="24"/>
        </w:rPr>
        <w:t xml:space="preserve"> da</w:t>
      </w:r>
      <w:proofErr w:type="gramEnd"/>
      <w:r w:rsidR="002C1570" w:rsidRPr="007D085C">
        <w:rPr>
          <w:color w:val="auto"/>
          <w:sz w:val="24"/>
          <w:szCs w:val="24"/>
        </w:rPr>
        <w:t xml:space="preserve"> Ordem de Compra</w:t>
      </w:r>
      <w:r w:rsidRPr="007D085C">
        <w:rPr>
          <w:color w:val="auto"/>
          <w:sz w:val="24"/>
          <w:szCs w:val="24"/>
        </w:rPr>
        <w:t xml:space="preserve"> até a data da rescisão; </w:t>
      </w:r>
    </w:p>
    <w:p w14:paraId="3779BA80" w14:textId="77777777" w:rsidR="008A7AC6" w:rsidRPr="007D085C" w:rsidRDefault="008A7AC6" w:rsidP="008A7AC6">
      <w:pPr>
        <w:pStyle w:val="Corpodetexto2"/>
        <w:tabs>
          <w:tab w:val="left" w:pos="-3402"/>
        </w:tabs>
        <w:spacing w:before="120" w:line="360" w:lineRule="auto"/>
        <w:rPr>
          <w:color w:val="auto"/>
          <w:sz w:val="24"/>
          <w:szCs w:val="24"/>
        </w:rPr>
      </w:pPr>
      <w:r w:rsidRPr="007D085C">
        <w:rPr>
          <w:color w:val="auto"/>
          <w:sz w:val="24"/>
          <w:szCs w:val="24"/>
        </w:rPr>
        <w:t>c. pagamento do custo da desmobilização.</w:t>
      </w:r>
    </w:p>
    <w:p w14:paraId="53F47FF7" w14:textId="77777777" w:rsidR="009C3AA0" w:rsidRPr="007D085C" w:rsidRDefault="009C3AA0" w:rsidP="008A7AC6">
      <w:pPr>
        <w:numPr>
          <w:ilvl w:val="0"/>
          <w:numId w:val="5"/>
        </w:numPr>
        <w:suppressAutoHyphens/>
        <w:autoSpaceDE w:val="0"/>
        <w:autoSpaceDN w:val="0"/>
        <w:adjustRightInd w:val="0"/>
        <w:spacing w:before="480" w:after="0" w:line="360" w:lineRule="auto"/>
        <w:ind w:left="284" w:hanging="284"/>
        <w:jc w:val="both"/>
        <w:rPr>
          <w:rFonts w:ascii="Arial" w:hAnsi="Arial" w:cs="Arial"/>
          <w:b/>
          <w:sz w:val="24"/>
          <w:szCs w:val="24"/>
        </w:rPr>
      </w:pPr>
      <w:r w:rsidRPr="007D085C">
        <w:rPr>
          <w:rFonts w:ascii="Arial" w:hAnsi="Arial" w:cs="Arial"/>
          <w:b/>
          <w:sz w:val="24"/>
          <w:szCs w:val="24"/>
        </w:rPr>
        <w:t>OBRIGAÇÕES DA FORNECEDORA</w:t>
      </w:r>
    </w:p>
    <w:p w14:paraId="65DDFACC"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Providenciar, imediatamente, a correção das deficiências apontadas pela CESAMA com respeito ao fornecimento do objeto.</w:t>
      </w:r>
    </w:p>
    <w:p w14:paraId="0FEB5CAC"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Entregar os materiais dentro das condições estabelecidas e respeitando os prazos fixados.</w:t>
      </w:r>
    </w:p>
    <w:p w14:paraId="534EEFED"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16572ED7"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Cumprir os prazos previstos em Edital ou outros que venham a ser fixados pela CESAMA.</w:t>
      </w:r>
    </w:p>
    <w:p w14:paraId="29ACBC7B"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Dirimir qualquer dúvida e prestar esclarecimentos acerca da execução da Ata, durante toda a sua vigência, a pedido da CESAMA.</w:t>
      </w:r>
    </w:p>
    <w:p w14:paraId="62C7945F"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Retirar os materiais em desacordo com o edital, conforme item 6.5. Os produtos que não forem retirados receberão, a critério da CESAMA, destinação adequada a sua natureza, vedadas reivindicações por parte do fornecedor.</w:t>
      </w:r>
    </w:p>
    <w:p w14:paraId="1D93EA9D"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A licitante vencedora deverá estar quite com a CESAMA, quando sediada ou domiciliada no município de Juiz de Fora/MG.</w:t>
      </w:r>
    </w:p>
    <w:p w14:paraId="4E9C444E"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Conforme prevê a Resolução CONAMA nº 401, de 04 de novembro de 2008 a empresa vencedora do "Item 1" deverá recolher as baterias antigas</w:t>
      </w:r>
      <w:r w:rsidR="007F6F04" w:rsidRPr="007D085C">
        <w:rPr>
          <w:rFonts w:ascii="Arial" w:hAnsi="Arial" w:cs="Arial"/>
          <w:sz w:val="24"/>
          <w:szCs w:val="24"/>
        </w:rPr>
        <w:t>, ou indicar rede de assistência técnica</w:t>
      </w:r>
      <w:r w:rsidR="006B73FC" w:rsidRPr="007D085C">
        <w:rPr>
          <w:rFonts w:ascii="Arial" w:hAnsi="Arial" w:cs="Arial"/>
          <w:sz w:val="24"/>
          <w:szCs w:val="24"/>
        </w:rPr>
        <w:t xml:space="preserve"> para fazê-lo</w:t>
      </w:r>
      <w:r w:rsidR="007F6F04" w:rsidRPr="007D085C">
        <w:rPr>
          <w:rFonts w:ascii="Arial" w:hAnsi="Arial" w:cs="Arial"/>
          <w:sz w:val="24"/>
          <w:szCs w:val="24"/>
        </w:rPr>
        <w:t>,</w:t>
      </w:r>
      <w:r w:rsidRPr="007D085C">
        <w:rPr>
          <w:rFonts w:ascii="Arial" w:hAnsi="Arial" w:cs="Arial"/>
          <w:sz w:val="24"/>
          <w:szCs w:val="24"/>
        </w:rPr>
        <w:t xml:space="preserve"> e dar o descarte ambientalmente adequado, segundo a mesma e a legislação ambiental dos Órgãos Federal, Estadual e Municipal de Meio Ambiente vigentes.</w:t>
      </w:r>
    </w:p>
    <w:p w14:paraId="5BF531CF" w14:textId="77777777" w:rsidR="007F6F04" w:rsidRPr="007D085C" w:rsidRDefault="007F6F04" w:rsidP="007F6F04">
      <w:pPr>
        <w:suppressAutoHyphens/>
        <w:autoSpaceDE w:val="0"/>
        <w:autoSpaceDN w:val="0"/>
        <w:adjustRightInd w:val="0"/>
        <w:spacing w:before="120" w:after="0" w:line="360" w:lineRule="auto"/>
        <w:jc w:val="both"/>
        <w:rPr>
          <w:rFonts w:ascii="Arial" w:hAnsi="Arial" w:cs="Arial"/>
          <w:sz w:val="24"/>
          <w:szCs w:val="24"/>
        </w:rPr>
      </w:pPr>
    </w:p>
    <w:p w14:paraId="6884CB5B"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 xml:space="preserve">A coleta das baterias para descarte deverá ser realizada em até 30 </w:t>
      </w:r>
      <w:r w:rsidR="00A17AC6" w:rsidRPr="007D085C">
        <w:rPr>
          <w:rFonts w:ascii="Arial" w:hAnsi="Arial" w:cs="Arial"/>
          <w:sz w:val="24"/>
          <w:szCs w:val="24"/>
        </w:rPr>
        <w:t xml:space="preserve">(trinta) </w:t>
      </w:r>
      <w:r w:rsidRPr="007D085C">
        <w:rPr>
          <w:rFonts w:ascii="Arial" w:hAnsi="Arial" w:cs="Arial"/>
          <w:sz w:val="24"/>
          <w:szCs w:val="24"/>
        </w:rPr>
        <w:t xml:space="preserve">dias após a entrega das novas, no seguinte endereço: Avenida Barão do Rio Branco, 1843 - 10º andar, </w:t>
      </w:r>
      <w:proofErr w:type="gramStart"/>
      <w:r w:rsidRPr="007D085C">
        <w:rPr>
          <w:rFonts w:ascii="Arial" w:hAnsi="Arial" w:cs="Arial"/>
          <w:sz w:val="24"/>
          <w:szCs w:val="24"/>
        </w:rPr>
        <w:t>Centro,  Juiz</w:t>
      </w:r>
      <w:proofErr w:type="gramEnd"/>
      <w:r w:rsidRPr="007D085C">
        <w:rPr>
          <w:rFonts w:ascii="Arial" w:hAnsi="Arial" w:cs="Arial"/>
          <w:sz w:val="24"/>
          <w:szCs w:val="24"/>
        </w:rPr>
        <w:t xml:space="preserve"> de Fora/MG (CEP 36013-020). O agendamento de horário pode</w:t>
      </w:r>
      <w:r w:rsidR="00311B4E" w:rsidRPr="007D085C">
        <w:rPr>
          <w:rFonts w:ascii="Arial" w:hAnsi="Arial" w:cs="Arial"/>
          <w:sz w:val="24"/>
          <w:szCs w:val="24"/>
        </w:rPr>
        <w:t>rá</w:t>
      </w:r>
      <w:r w:rsidRPr="007D085C">
        <w:rPr>
          <w:rFonts w:ascii="Arial" w:hAnsi="Arial" w:cs="Arial"/>
          <w:sz w:val="24"/>
          <w:szCs w:val="24"/>
        </w:rPr>
        <w:t xml:space="preserve"> ser feito pelo telefone 32-3692-9168.</w:t>
      </w:r>
    </w:p>
    <w:p w14:paraId="497A573F" w14:textId="77777777" w:rsidR="009C3AA0" w:rsidRPr="007D085C" w:rsidRDefault="009C3AA0" w:rsidP="008A7AC6">
      <w:pPr>
        <w:numPr>
          <w:ilvl w:val="0"/>
          <w:numId w:val="5"/>
        </w:numPr>
        <w:suppressAutoHyphens/>
        <w:autoSpaceDE w:val="0"/>
        <w:autoSpaceDN w:val="0"/>
        <w:adjustRightInd w:val="0"/>
        <w:spacing w:before="480" w:after="0" w:line="360" w:lineRule="auto"/>
        <w:ind w:left="284" w:hanging="284"/>
        <w:jc w:val="both"/>
        <w:rPr>
          <w:rFonts w:ascii="Arial" w:hAnsi="Arial" w:cs="Arial"/>
          <w:b/>
          <w:sz w:val="24"/>
          <w:szCs w:val="24"/>
        </w:rPr>
      </w:pPr>
      <w:r w:rsidRPr="007D085C">
        <w:rPr>
          <w:rFonts w:ascii="Arial" w:hAnsi="Arial" w:cs="Arial"/>
          <w:b/>
          <w:sz w:val="24"/>
          <w:szCs w:val="24"/>
        </w:rPr>
        <w:t>OBRIGAÇÕES DA CESAMA</w:t>
      </w:r>
    </w:p>
    <w:p w14:paraId="7571E905"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Emitir o(s) pedido(s) através da Ordem de Compra.</w:t>
      </w:r>
    </w:p>
    <w:p w14:paraId="2E055C8E"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Efetuar todos os pagamentos devidos à fornecedora, nas condições estabelecidas.</w:t>
      </w:r>
    </w:p>
    <w:p w14:paraId="1EBC7141"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 xml:space="preserve">Fiscalizar a execução </w:t>
      </w:r>
      <w:proofErr w:type="gramStart"/>
      <w:r w:rsidRPr="007D085C">
        <w:rPr>
          <w:rFonts w:ascii="Arial" w:hAnsi="Arial" w:cs="Arial"/>
          <w:sz w:val="24"/>
          <w:szCs w:val="24"/>
        </w:rPr>
        <w:t>de  sua</w:t>
      </w:r>
      <w:proofErr w:type="gramEnd"/>
      <w:r w:rsidRPr="007D085C">
        <w:rPr>
          <w:rFonts w:ascii="Arial" w:hAnsi="Arial" w:cs="Arial"/>
          <w:sz w:val="24"/>
          <w:szCs w:val="24"/>
        </w:rPr>
        <w:t xml:space="preserve"> Ordem de Compra, o que não fará cessar ou diminuir a responsabilidade da fornecedora pelo perfeito cumprimento das obrigações estipuladas, nem por quaisquer danos, inclusive quanto a terceiros, ou por irregularidades constatadas.</w:t>
      </w:r>
    </w:p>
    <w:p w14:paraId="3E5190E5" w14:textId="77777777" w:rsidR="009C3AA0" w:rsidRPr="007D085C" w:rsidRDefault="009C3AA0" w:rsidP="008A7AC6">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7D085C">
        <w:rPr>
          <w:rFonts w:ascii="Arial" w:hAnsi="Arial" w:cs="Arial"/>
          <w:sz w:val="24"/>
          <w:szCs w:val="24"/>
        </w:rPr>
        <w:t>Rejeitar todo e qualquer material de má qualidade e em desconformidade com as especificações deste Termo.</w:t>
      </w:r>
    </w:p>
    <w:p w14:paraId="5A308991" w14:textId="77777777" w:rsidR="009C3AA0" w:rsidRPr="007D085C" w:rsidRDefault="009C3AA0" w:rsidP="008A7AC6">
      <w:pPr>
        <w:numPr>
          <w:ilvl w:val="1"/>
          <w:numId w:val="5"/>
        </w:numPr>
        <w:suppressAutoHyphens/>
        <w:spacing w:before="120" w:after="0" w:line="360" w:lineRule="auto"/>
        <w:ind w:left="0" w:firstLine="0"/>
        <w:jc w:val="both"/>
        <w:rPr>
          <w:rFonts w:ascii="Arial" w:hAnsi="Arial" w:cs="Arial"/>
          <w:sz w:val="24"/>
          <w:szCs w:val="24"/>
        </w:rPr>
      </w:pPr>
      <w:r w:rsidRPr="007D085C">
        <w:rPr>
          <w:rFonts w:ascii="Arial" w:hAnsi="Arial" w:cs="Arial"/>
          <w:sz w:val="24"/>
          <w:szCs w:val="24"/>
        </w:rPr>
        <w:t>Efetuar o recebimento provisório e o recebimento definitivo do objeto, por meio do Departamento de Compras e Estoque.</w:t>
      </w:r>
    </w:p>
    <w:p w14:paraId="131A5A7E" w14:textId="77777777" w:rsidR="006B73FC" w:rsidRPr="007D085C" w:rsidRDefault="006B73FC" w:rsidP="008A7AC6">
      <w:pPr>
        <w:numPr>
          <w:ilvl w:val="1"/>
          <w:numId w:val="5"/>
        </w:numPr>
        <w:suppressAutoHyphens/>
        <w:spacing w:before="120" w:after="0" w:line="360" w:lineRule="auto"/>
        <w:ind w:left="0" w:firstLine="0"/>
        <w:jc w:val="both"/>
        <w:rPr>
          <w:rFonts w:ascii="Arial" w:hAnsi="Arial" w:cs="Arial"/>
          <w:sz w:val="24"/>
          <w:szCs w:val="24"/>
        </w:rPr>
      </w:pPr>
      <w:r w:rsidRPr="007D085C">
        <w:rPr>
          <w:rFonts w:ascii="Arial" w:hAnsi="Arial" w:cs="Arial"/>
          <w:sz w:val="24"/>
          <w:szCs w:val="24"/>
        </w:rPr>
        <w:t>Disponibilizar para coleta</w:t>
      </w:r>
      <w:r w:rsidR="00BC3C3A" w:rsidRPr="007D085C">
        <w:rPr>
          <w:rFonts w:ascii="Arial" w:hAnsi="Arial" w:cs="Arial"/>
          <w:sz w:val="24"/>
          <w:szCs w:val="24"/>
        </w:rPr>
        <w:t xml:space="preserve"> e descarte,</w:t>
      </w:r>
      <w:r w:rsidR="00D53AB5" w:rsidRPr="007D085C">
        <w:rPr>
          <w:rFonts w:ascii="Arial" w:hAnsi="Arial" w:cs="Arial"/>
          <w:sz w:val="24"/>
          <w:szCs w:val="24"/>
        </w:rPr>
        <w:t xml:space="preserve"> </w:t>
      </w:r>
      <w:r w:rsidR="00BC3C3A" w:rsidRPr="007D085C">
        <w:rPr>
          <w:rFonts w:ascii="Arial" w:hAnsi="Arial" w:cs="Arial"/>
          <w:sz w:val="24"/>
          <w:szCs w:val="24"/>
        </w:rPr>
        <w:t xml:space="preserve">pela </w:t>
      </w:r>
      <w:r w:rsidRPr="007D085C">
        <w:rPr>
          <w:rFonts w:ascii="Arial" w:hAnsi="Arial" w:cs="Arial"/>
          <w:sz w:val="24"/>
          <w:szCs w:val="24"/>
        </w:rPr>
        <w:t>fornecedora ou assistência técnica indicada por ela, as baterias antigas, conforme Resolução CONAMA nº 401, de 04 de novembro de 2008.</w:t>
      </w:r>
    </w:p>
    <w:p w14:paraId="750E4CF1" w14:textId="77777777" w:rsidR="00D910AE" w:rsidRPr="007D085C" w:rsidRDefault="009C3AA0" w:rsidP="008A7AC6">
      <w:pPr>
        <w:numPr>
          <w:ilvl w:val="0"/>
          <w:numId w:val="5"/>
        </w:numPr>
        <w:suppressAutoHyphens/>
        <w:spacing w:before="480" w:after="0" w:line="240" w:lineRule="auto"/>
        <w:ind w:left="284" w:hanging="284"/>
        <w:jc w:val="both"/>
        <w:rPr>
          <w:rFonts w:ascii="Arial" w:hAnsi="Arial" w:cs="Arial"/>
          <w:sz w:val="24"/>
          <w:szCs w:val="24"/>
        </w:rPr>
      </w:pPr>
      <w:r w:rsidRPr="007D085C">
        <w:rPr>
          <w:rFonts w:ascii="Arial" w:hAnsi="Arial" w:cs="Arial"/>
          <w:b/>
          <w:sz w:val="24"/>
          <w:szCs w:val="24"/>
        </w:rPr>
        <w:t>CRITÉRIO DE JULGAMENTO</w:t>
      </w:r>
    </w:p>
    <w:p w14:paraId="40AAAA18" w14:textId="77777777" w:rsidR="00BC3C3A" w:rsidRPr="007D085C" w:rsidRDefault="00BC3C3A" w:rsidP="00D910AE">
      <w:pPr>
        <w:suppressAutoHyphens/>
        <w:spacing w:before="480" w:after="0" w:line="360" w:lineRule="auto"/>
        <w:jc w:val="both"/>
        <w:rPr>
          <w:rFonts w:ascii="Arial" w:hAnsi="Arial" w:cs="Arial"/>
          <w:sz w:val="24"/>
          <w:szCs w:val="24"/>
        </w:rPr>
      </w:pPr>
      <w:r w:rsidRPr="007D085C">
        <w:rPr>
          <w:rFonts w:ascii="Arial" w:hAnsi="Arial" w:cs="Arial"/>
          <w:sz w:val="24"/>
          <w:szCs w:val="24"/>
        </w:rPr>
        <w:t xml:space="preserve">Esta licitação é do tipo MENOR PREÇO sob o critério de julgamento pelo </w:t>
      </w:r>
      <w:r w:rsidRPr="007D085C">
        <w:rPr>
          <w:rFonts w:ascii="Arial" w:hAnsi="Arial" w:cs="Arial"/>
          <w:sz w:val="24"/>
          <w:szCs w:val="24"/>
          <w:u w:val="single"/>
        </w:rPr>
        <w:t>MENOR VALOR TOTAL POR ITEM</w:t>
      </w:r>
      <w:r w:rsidRPr="007D085C">
        <w:rPr>
          <w:rFonts w:ascii="Arial" w:hAnsi="Arial" w:cs="Arial"/>
          <w:sz w:val="24"/>
          <w:szCs w:val="24"/>
        </w:rPr>
        <w:t>, desde que observadas às especificações e demais condições estabelecidas no Edital e seus anexos.</w:t>
      </w:r>
    </w:p>
    <w:p w14:paraId="6E4C2DF6" w14:textId="77777777" w:rsidR="009C3AA0" w:rsidRPr="007D085C" w:rsidRDefault="00BC3C3A" w:rsidP="008A7AC6">
      <w:pPr>
        <w:numPr>
          <w:ilvl w:val="0"/>
          <w:numId w:val="5"/>
        </w:numPr>
        <w:suppressAutoHyphens/>
        <w:spacing w:before="480" w:after="0" w:line="360" w:lineRule="auto"/>
        <w:ind w:left="284" w:hanging="284"/>
        <w:jc w:val="both"/>
        <w:rPr>
          <w:rFonts w:ascii="Arial" w:hAnsi="Arial" w:cs="Arial"/>
          <w:b/>
          <w:sz w:val="24"/>
          <w:szCs w:val="24"/>
        </w:rPr>
      </w:pPr>
      <w:r w:rsidRPr="007D085C">
        <w:rPr>
          <w:rFonts w:ascii="Arial" w:hAnsi="Arial" w:cs="Arial"/>
          <w:sz w:val="24"/>
          <w:szCs w:val="24"/>
        </w:rPr>
        <w:t xml:space="preserve">. </w:t>
      </w:r>
      <w:r w:rsidR="009C3AA0" w:rsidRPr="007D085C">
        <w:rPr>
          <w:rFonts w:ascii="Arial" w:eastAsia="Arial Unicode MS" w:hAnsi="Arial" w:cs="Arial"/>
          <w:b/>
          <w:sz w:val="24"/>
          <w:szCs w:val="24"/>
        </w:rPr>
        <w:t>PENALIDADES</w:t>
      </w:r>
    </w:p>
    <w:p w14:paraId="7B8C2F00" w14:textId="77777777" w:rsidR="009C3AA0" w:rsidRPr="007D085C" w:rsidRDefault="009C3AA0" w:rsidP="00670CCB">
      <w:pPr>
        <w:spacing w:before="120" w:line="360" w:lineRule="auto"/>
        <w:ind w:firstLine="567"/>
        <w:jc w:val="both"/>
        <w:rPr>
          <w:rFonts w:ascii="Arial" w:hAnsi="Arial" w:cs="Arial"/>
          <w:bCs/>
          <w:sz w:val="24"/>
          <w:szCs w:val="24"/>
        </w:rPr>
      </w:pPr>
      <w:r w:rsidRPr="007D085C">
        <w:rPr>
          <w:rFonts w:ascii="Arial" w:hAnsi="Arial" w:cs="Arial"/>
          <w:bCs/>
          <w:sz w:val="24"/>
          <w:szCs w:val="24"/>
        </w:rPr>
        <w:lastRenderedPageBreak/>
        <w:t>O descumprimento de quaisquer cláusulas estabelecidas neste Termo de Referência sujeitará à aplicação das sanções previstas no edital, conforme minuta padrão e informações das áreas pertinentes.</w:t>
      </w:r>
    </w:p>
    <w:p w14:paraId="4BF3FDEC" w14:textId="77777777" w:rsidR="00242065" w:rsidRPr="007D085C" w:rsidRDefault="00B419C6" w:rsidP="00242065">
      <w:pPr>
        <w:spacing w:before="120" w:line="360" w:lineRule="auto"/>
        <w:jc w:val="both"/>
        <w:rPr>
          <w:rFonts w:ascii="Arial" w:eastAsia="Arial Unicode MS" w:hAnsi="Arial" w:cs="Arial"/>
          <w:b/>
          <w:sz w:val="24"/>
          <w:szCs w:val="24"/>
        </w:rPr>
      </w:pPr>
      <w:r w:rsidRPr="007D085C">
        <w:rPr>
          <w:rFonts w:ascii="Arial" w:eastAsia="Arial Unicode MS" w:hAnsi="Arial" w:cs="Arial"/>
          <w:b/>
          <w:sz w:val="24"/>
          <w:szCs w:val="24"/>
        </w:rPr>
        <w:t>13.</w:t>
      </w:r>
      <w:r w:rsidRPr="007D085C">
        <w:rPr>
          <w:rFonts w:ascii="Arial" w:eastAsia="Arial Unicode MS" w:hAnsi="Arial" w:cs="Arial"/>
          <w:b/>
          <w:sz w:val="24"/>
          <w:szCs w:val="24"/>
        </w:rPr>
        <w:tab/>
        <w:t>EXIGÊNCIAS PARA HABILITAÇÃO / PROPOSTA</w:t>
      </w:r>
    </w:p>
    <w:p w14:paraId="6A61285D" w14:textId="77777777" w:rsidR="00242065" w:rsidRPr="007D085C" w:rsidRDefault="00242065" w:rsidP="00C12811">
      <w:pPr>
        <w:spacing w:line="360" w:lineRule="auto"/>
        <w:jc w:val="both"/>
        <w:rPr>
          <w:rFonts w:ascii="Arial" w:eastAsia="Arial Unicode MS" w:hAnsi="Arial" w:cs="Arial"/>
          <w:sz w:val="24"/>
          <w:szCs w:val="24"/>
        </w:rPr>
      </w:pPr>
      <w:r w:rsidRPr="007D085C">
        <w:rPr>
          <w:rFonts w:ascii="Arial" w:eastAsia="Arial Unicode MS" w:hAnsi="Arial" w:cs="Arial"/>
          <w:sz w:val="24"/>
          <w:szCs w:val="24"/>
        </w:rPr>
        <w:t xml:space="preserve">13.1. Para fabricantes: Licença ou Dispensa Ambiental, Cadastro Técnico Federal de Atividades Potencialmente Poluidoras ou Utilizadoras </w:t>
      </w:r>
      <w:r w:rsidR="00C12811" w:rsidRPr="007D085C">
        <w:rPr>
          <w:rFonts w:ascii="Arial" w:eastAsia="Arial Unicode MS" w:hAnsi="Arial" w:cs="Arial"/>
          <w:sz w:val="24"/>
          <w:szCs w:val="24"/>
        </w:rPr>
        <w:t>de Recursos</w:t>
      </w:r>
      <w:r w:rsidRPr="007D085C">
        <w:rPr>
          <w:rFonts w:ascii="Arial" w:eastAsia="Arial Unicode MS" w:hAnsi="Arial" w:cs="Arial"/>
          <w:sz w:val="24"/>
          <w:szCs w:val="24"/>
        </w:rPr>
        <w:t xml:space="preserve"> Ambientais acompanhado do Certificado de Regularidade válido - IBAMA</w:t>
      </w:r>
      <w:r w:rsidR="00DE4C38" w:rsidRPr="007D085C">
        <w:rPr>
          <w:rFonts w:ascii="Arial" w:eastAsia="Arial Unicode MS" w:hAnsi="Arial" w:cs="Arial"/>
          <w:sz w:val="24"/>
          <w:szCs w:val="24"/>
        </w:rPr>
        <w:t>, de acordocom o art. 17, II2, da Lei 6.938/1981</w:t>
      </w:r>
      <w:r w:rsidRPr="007D085C">
        <w:rPr>
          <w:rFonts w:ascii="Arial" w:eastAsia="Arial Unicode MS" w:hAnsi="Arial" w:cs="Arial"/>
          <w:sz w:val="24"/>
          <w:szCs w:val="24"/>
        </w:rPr>
        <w:t>.</w:t>
      </w:r>
    </w:p>
    <w:p w14:paraId="2C566BA0" w14:textId="77777777" w:rsidR="00242065" w:rsidRPr="007D085C" w:rsidRDefault="00242065" w:rsidP="00C12811">
      <w:pPr>
        <w:spacing w:before="120" w:line="360" w:lineRule="auto"/>
        <w:jc w:val="both"/>
        <w:rPr>
          <w:rFonts w:ascii="Arial" w:eastAsia="Arial Unicode MS" w:hAnsi="Arial" w:cs="Arial"/>
          <w:sz w:val="24"/>
          <w:szCs w:val="24"/>
        </w:rPr>
      </w:pPr>
      <w:r w:rsidRPr="007D085C">
        <w:rPr>
          <w:rFonts w:ascii="Arial" w:eastAsia="Arial Unicode MS" w:hAnsi="Arial" w:cs="Arial"/>
          <w:sz w:val="24"/>
          <w:szCs w:val="24"/>
        </w:rPr>
        <w:t xml:space="preserve">13.2. Para comercialização dos produtos: Os empreendimentos que apenas </w:t>
      </w:r>
      <w:r w:rsidRPr="007D085C">
        <w:rPr>
          <w:rFonts w:ascii="Arial" w:eastAsia="Arial Unicode MS" w:hAnsi="Arial" w:cs="Arial"/>
          <w:b/>
          <w:sz w:val="24"/>
          <w:szCs w:val="24"/>
        </w:rPr>
        <w:t>COMERCIALIZAM OS PRODUTOS</w:t>
      </w:r>
      <w:r w:rsidRPr="007D085C">
        <w:rPr>
          <w:rFonts w:ascii="Arial" w:eastAsia="Arial Unicode MS" w:hAnsi="Arial" w:cs="Arial"/>
          <w:sz w:val="24"/>
          <w:szCs w:val="24"/>
        </w:rPr>
        <w:t xml:space="preserve"> necessitam apresentar, em seus </w:t>
      </w:r>
      <w:r w:rsidR="00C12811" w:rsidRPr="007D085C">
        <w:rPr>
          <w:rFonts w:ascii="Arial" w:eastAsia="Arial Unicode MS" w:hAnsi="Arial" w:cs="Arial"/>
          <w:sz w:val="24"/>
          <w:szCs w:val="24"/>
        </w:rPr>
        <w:t>documentos, a</w:t>
      </w:r>
      <w:r w:rsidRPr="007D085C">
        <w:rPr>
          <w:rFonts w:ascii="Arial" w:eastAsia="Arial Unicode MS" w:hAnsi="Arial" w:cs="Arial"/>
          <w:sz w:val="24"/>
          <w:szCs w:val="24"/>
        </w:rPr>
        <w:t xml:space="preserve"> regularidade ambiental das empresas citadas no ite</w:t>
      </w:r>
      <w:r w:rsidR="00C12811" w:rsidRPr="007D085C">
        <w:rPr>
          <w:rFonts w:ascii="Arial" w:eastAsia="Arial Unicode MS" w:hAnsi="Arial" w:cs="Arial"/>
          <w:sz w:val="24"/>
          <w:szCs w:val="24"/>
        </w:rPr>
        <w:t xml:space="preserve">m </w:t>
      </w:r>
      <w:r w:rsidRPr="007D085C">
        <w:rPr>
          <w:rFonts w:ascii="Arial" w:eastAsia="Arial Unicode MS" w:hAnsi="Arial" w:cs="Arial"/>
          <w:sz w:val="24"/>
          <w:szCs w:val="24"/>
        </w:rPr>
        <w:t>13.1.</w:t>
      </w:r>
    </w:p>
    <w:p w14:paraId="0A6BABED" w14:textId="77777777" w:rsidR="00C12811" w:rsidRPr="007D085C" w:rsidRDefault="00C12811" w:rsidP="00242065">
      <w:pPr>
        <w:spacing w:before="120" w:line="360" w:lineRule="auto"/>
        <w:jc w:val="both"/>
        <w:rPr>
          <w:rFonts w:ascii="Arial" w:eastAsia="Arial Unicode MS" w:hAnsi="Arial" w:cs="Arial"/>
          <w:b/>
          <w:sz w:val="24"/>
          <w:szCs w:val="24"/>
        </w:rPr>
      </w:pPr>
    </w:p>
    <w:p w14:paraId="5FAF4B8F" w14:textId="77777777" w:rsidR="009C3AA0" w:rsidRPr="007D085C" w:rsidRDefault="00242065" w:rsidP="00242065">
      <w:pPr>
        <w:spacing w:before="120" w:line="360" w:lineRule="auto"/>
        <w:jc w:val="both"/>
        <w:rPr>
          <w:rFonts w:ascii="Arial" w:eastAsia="Arial Unicode MS" w:hAnsi="Arial" w:cs="Arial"/>
          <w:b/>
          <w:sz w:val="24"/>
          <w:szCs w:val="24"/>
        </w:rPr>
      </w:pPr>
      <w:r w:rsidRPr="007D085C">
        <w:rPr>
          <w:rFonts w:ascii="Arial" w:eastAsia="Arial Unicode MS" w:hAnsi="Arial" w:cs="Arial"/>
          <w:b/>
          <w:sz w:val="24"/>
          <w:szCs w:val="24"/>
        </w:rPr>
        <w:t xml:space="preserve">14. </w:t>
      </w:r>
      <w:r w:rsidR="009C3AA0" w:rsidRPr="007D085C">
        <w:rPr>
          <w:rFonts w:ascii="Arial" w:hAnsi="Arial" w:cs="Arial"/>
          <w:b/>
          <w:sz w:val="24"/>
          <w:szCs w:val="24"/>
        </w:rPr>
        <w:t>DISPOSIÇÕES GERAIS</w:t>
      </w:r>
    </w:p>
    <w:p w14:paraId="62F28A15" w14:textId="77777777" w:rsidR="009C3AA0" w:rsidRPr="007D085C" w:rsidRDefault="009C3AA0" w:rsidP="009C3AA0">
      <w:pPr>
        <w:numPr>
          <w:ilvl w:val="1"/>
          <w:numId w:val="4"/>
        </w:numPr>
        <w:suppressAutoHyphens/>
        <w:spacing w:before="120" w:after="0" w:line="360" w:lineRule="auto"/>
        <w:ind w:left="1" w:firstLine="0"/>
        <w:jc w:val="both"/>
        <w:rPr>
          <w:rFonts w:ascii="Arial" w:hAnsi="Arial" w:cs="Arial"/>
          <w:bCs/>
          <w:sz w:val="24"/>
          <w:szCs w:val="24"/>
        </w:rPr>
      </w:pPr>
      <w:r w:rsidRPr="007D085C">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DA83F5E" w14:textId="77777777" w:rsidR="009C3AA0" w:rsidRPr="007D085C" w:rsidRDefault="009C3AA0" w:rsidP="009C3AA0">
      <w:pPr>
        <w:numPr>
          <w:ilvl w:val="1"/>
          <w:numId w:val="4"/>
        </w:numPr>
        <w:suppressAutoHyphens/>
        <w:spacing w:before="120" w:after="0" w:line="360" w:lineRule="auto"/>
        <w:ind w:left="1" w:firstLine="0"/>
        <w:jc w:val="both"/>
        <w:rPr>
          <w:rFonts w:ascii="Arial" w:hAnsi="Arial" w:cs="Arial"/>
          <w:bCs/>
          <w:sz w:val="24"/>
          <w:szCs w:val="24"/>
        </w:rPr>
      </w:pPr>
      <w:r w:rsidRPr="007D085C">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A93B6AB" w14:textId="77777777" w:rsidR="009C3AA0" w:rsidRPr="007D085C" w:rsidRDefault="009C3AA0" w:rsidP="009C3AA0">
      <w:pPr>
        <w:numPr>
          <w:ilvl w:val="1"/>
          <w:numId w:val="4"/>
        </w:numPr>
        <w:suppressAutoHyphens/>
        <w:spacing w:before="120" w:after="0" w:line="360" w:lineRule="auto"/>
        <w:ind w:left="1" w:firstLine="0"/>
        <w:jc w:val="both"/>
        <w:rPr>
          <w:rFonts w:ascii="Arial" w:hAnsi="Arial" w:cs="Arial"/>
          <w:bCs/>
          <w:sz w:val="24"/>
          <w:szCs w:val="24"/>
        </w:rPr>
      </w:pPr>
      <w:r w:rsidRPr="007D085C">
        <w:rPr>
          <w:rFonts w:ascii="Arial" w:hAnsi="Arial" w:cs="Arial"/>
          <w:bCs/>
          <w:sz w:val="24"/>
          <w:szCs w:val="24"/>
        </w:rPr>
        <w:t xml:space="preserve">A CESAMA reserva para si o direito de não aceitar nem receber qualquer produto em desacordo com o previsto neste Termo de Referência, ou </w:t>
      </w:r>
      <w:r w:rsidRPr="007D085C">
        <w:rPr>
          <w:rFonts w:ascii="Arial" w:hAnsi="Arial" w:cs="Arial"/>
          <w:bCs/>
          <w:sz w:val="24"/>
          <w:szCs w:val="24"/>
        </w:rPr>
        <w:lastRenderedPageBreak/>
        <w:t>em desconformidade com as normas legais ou técnicas pertinentes ao seu objeto.</w:t>
      </w:r>
    </w:p>
    <w:p w14:paraId="5FD37677" w14:textId="77777777" w:rsidR="009C3AA0" w:rsidRPr="007D085C" w:rsidRDefault="009C3AA0" w:rsidP="009C3AA0">
      <w:pPr>
        <w:numPr>
          <w:ilvl w:val="1"/>
          <w:numId w:val="4"/>
        </w:numPr>
        <w:suppressAutoHyphens/>
        <w:spacing w:before="120" w:after="0" w:line="360" w:lineRule="auto"/>
        <w:ind w:left="1" w:firstLine="0"/>
        <w:jc w:val="both"/>
        <w:rPr>
          <w:rFonts w:ascii="Arial" w:hAnsi="Arial" w:cs="Arial"/>
          <w:bCs/>
          <w:sz w:val="24"/>
          <w:szCs w:val="24"/>
        </w:rPr>
      </w:pPr>
      <w:r w:rsidRPr="007D085C">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4E74A3D9" w14:textId="77777777" w:rsidR="009C3AA0" w:rsidRPr="007D085C" w:rsidRDefault="009C3AA0" w:rsidP="009C3AA0">
      <w:pPr>
        <w:numPr>
          <w:ilvl w:val="1"/>
          <w:numId w:val="4"/>
        </w:numPr>
        <w:suppressAutoHyphens/>
        <w:spacing w:before="120" w:after="0" w:line="360" w:lineRule="auto"/>
        <w:ind w:left="1" w:firstLine="0"/>
        <w:jc w:val="both"/>
        <w:rPr>
          <w:rFonts w:ascii="Arial" w:hAnsi="Arial" w:cs="Arial"/>
          <w:bCs/>
          <w:sz w:val="24"/>
          <w:szCs w:val="24"/>
        </w:rPr>
      </w:pPr>
      <w:r w:rsidRPr="007D085C">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6BBE95E5" w14:textId="77777777" w:rsidR="009C3AA0" w:rsidRPr="007D085C" w:rsidRDefault="009C3AA0" w:rsidP="009C3AA0">
      <w:pPr>
        <w:numPr>
          <w:ilvl w:val="1"/>
          <w:numId w:val="4"/>
        </w:numPr>
        <w:suppressAutoHyphens/>
        <w:spacing w:before="120" w:after="0" w:line="360" w:lineRule="auto"/>
        <w:ind w:left="1" w:firstLine="0"/>
        <w:jc w:val="both"/>
        <w:rPr>
          <w:rFonts w:ascii="Arial" w:hAnsi="Arial" w:cs="Arial"/>
          <w:bCs/>
          <w:sz w:val="24"/>
          <w:szCs w:val="24"/>
        </w:rPr>
      </w:pPr>
      <w:r w:rsidRPr="007D085C">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7D085C">
        <w:rPr>
          <w:rFonts w:ascii="Arial" w:hAnsi="Arial" w:cs="Arial"/>
          <w:bCs/>
          <w:sz w:val="24"/>
          <w:szCs w:val="24"/>
        </w:rPr>
        <w:t>dos mesmos</w:t>
      </w:r>
      <w:proofErr w:type="gramEnd"/>
      <w:r w:rsidRPr="007D085C">
        <w:rPr>
          <w:rFonts w:ascii="Arial" w:hAnsi="Arial" w:cs="Arial"/>
          <w:bCs/>
          <w:sz w:val="24"/>
          <w:szCs w:val="24"/>
        </w:rPr>
        <w:t>, durante a vigência do ajuste e mesmo após o seu término.</w:t>
      </w:r>
    </w:p>
    <w:p w14:paraId="098958C6" w14:textId="77777777" w:rsidR="009C3AA0" w:rsidRPr="007D085C" w:rsidRDefault="009C3AA0" w:rsidP="009C3AA0">
      <w:pPr>
        <w:numPr>
          <w:ilvl w:val="1"/>
          <w:numId w:val="4"/>
        </w:numPr>
        <w:suppressAutoHyphens/>
        <w:spacing w:before="120" w:after="0" w:line="360" w:lineRule="auto"/>
        <w:ind w:left="0" w:firstLine="0"/>
        <w:jc w:val="both"/>
        <w:rPr>
          <w:rFonts w:ascii="Arial" w:hAnsi="Arial" w:cs="Arial"/>
          <w:b/>
          <w:bCs/>
          <w:sz w:val="24"/>
          <w:szCs w:val="24"/>
        </w:rPr>
      </w:pPr>
      <w:r w:rsidRPr="007D085C">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51F4AAA" w14:textId="77777777" w:rsidR="009C3AA0" w:rsidRPr="007D085C" w:rsidRDefault="009C3AA0" w:rsidP="009C3AA0">
      <w:pPr>
        <w:numPr>
          <w:ilvl w:val="1"/>
          <w:numId w:val="4"/>
        </w:numPr>
        <w:suppressAutoHyphens/>
        <w:spacing w:before="120" w:after="0" w:line="360" w:lineRule="auto"/>
        <w:ind w:left="0" w:firstLine="0"/>
        <w:jc w:val="both"/>
        <w:rPr>
          <w:rFonts w:ascii="Arial" w:hAnsi="Arial" w:cs="Arial"/>
          <w:b/>
          <w:bCs/>
          <w:sz w:val="24"/>
          <w:szCs w:val="24"/>
        </w:rPr>
      </w:pPr>
      <w:r w:rsidRPr="007D085C">
        <w:rPr>
          <w:rFonts w:ascii="Arial" w:hAnsi="Arial" w:cs="Arial"/>
          <w:bCs/>
          <w:sz w:val="24"/>
          <w:szCs w:val="24"/>
        </w:rPr>
        <w:t>As possíveis e futuras contratações serão formalizadas mediante emissão de Ordem de Compra, nos termos do art. 137, inciso II, do RILC.</w:t>
      </w:r>
    </w:p>
    <w:p w14:paraId="4C805870" w14:textId="77777777" w:rsidR="009C3AA0" w:rsidRPr="007D085C" w:rsidRDefault="009C3AA0" w:rsidP="009C3AA0">
      <w:pPr>
        <w:numPr>
          <w:ilvl w:val="1"/>
          <w:numId w:val="4"/>
        </w:numPr>
        <w:suppressAutoHyphens/>
        <w:spacing w:before="120" w:after="0" w:line="360" w:lineRule="auto"/>
        <w:ind w:left="0" w:firstLine="0"/>
        <w:jc w:val="both"/>
        <w:rPr>
          <w:rFonts w:ascii="Arial" w:hAnsi="Arial" w:cs="Arial"/>
          <w:b/>
          <w:bCs/>
          <w:sz w:val="24"/>
          <w:szCs w:val="24"/>
        </w:rPr>
      </w:pPr>
      <w:r w:rsidRPr="007D085C">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007D085C">
        <w:rPr>
          <w:rFonts w:ascii="Arial" w:hAnsi="Arial" w:cs="Arial"/>
          <w:bCs/>
          <w:sz w:val="24"/>
          <w:szCs w:val="24"/>
        </w:rPr>
        <w:lastRenderedPageBreak/>
        <w:t>Transporte Interestadual e Intermunicipal e de Comunicação (RICMS – SEFAZ/MG), em seu Anexo IX, Capítulo XXXVI, que dispõe:</w:t>
      </w:r>
    </w:p>
    <w:p w14:paraId="72CDA41D" w14:textId="77777777" w:rsidR="009C3AA0" w:rsidRPr="007D085C" w:rsidRDefault="009C3AA0" w:rsidP="00841548">
      <w:pPr>
        <w:spacing w:before="120"/>
        <w:ind w:left="2268"/>
        <w:jc w:val="both"/>
        <w:rPr>
          <w:rFonts w:ascii="Arial" w:hAnsi="Arial" w:cs="Arial"/>
          <w:bCs/>
          <w:sz w:val="20"/>
          <w:szCs w:val="20"/>
        </w:rPr>
      </w:pPr>
      <w:r w:rsidRPr="007D085C">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61DEE29" w14:textId="77777777" w:rsidR="009C3AA0" w:rsidRPr="007D085C" w:rsidRDefault="009C3AA0" w:rsidP="00841548">
      <w:pPr>
        <w:spacing w:before="120"/>
        <w:ind w:left="2268"/>
        <w:jc w:val="both"/>
        <w:rPr>
          <w:rFonts w:ascii="Arial" w:hAnsi="Arial" w:cs="Arial"/>
          <w:bCs/>
          <w:sz w:val="20"/>
          <w:szCs w:val="20"/>
        </w:rPr>
      </w:pPr>
    </w:p>
    <w:p w14:paraId="55467E06" w14:textId="77777777" w:rsidR="00841548" w:rsidRPr="007D085C" w:rsidRDefault="00841548" w:rsidP="009C3AA0">
      <w:pPr>
        <w:rPr>
          <w:rFonts w:ascii="Arial" w:hAnsi="Arial" w:cs="Arial"/>
          <w:bCs/>
          <w:sz w:val="24"/>
          <w:szCs w:val="24"/>
        </w:rPr>
      </w:pPr>
      <w:bookmarkStart w:id="0" w:name="_Hlk54609315"/>
      <w:bookmarkStart w:id="1" w:name="_Hlk54606152"/>
    </w:p>
    <w:p w14:paraId="0C5D91F0" w14:textId="77777777" w:rsidR="00E640E7" w:rsidRPr="007D085C" w:rsidRDefault="00E640E7" w:rsidP="00E640E7">
      <w:pPr>
        <w:jc w:val="right"/>
        <w:rPr>
          <w:rFonts w:ascii="Arial" w:hAnsi="Arial" w:cs="Arial"/>
          <w:bCs/>
          <w:sz w:val="24"/>
          <w:szCs w:val="24"/>
        </w:rPr>
      </w:pPr>
    </w:p>
    <w:p w14:paraId="7CB44AEC" w14:textId="77777777" w:rsidR="00E640E7" w:rsidRPr="007D085C" w:rsidRDefault="00E640E7" w:rsidP="00E640E7">
      <w:pPr>
        <w:jc w:val="right"/>
        <w:rPr>
          <w:rFonts w:ascii="Arial" w:hAnsi="Arial" w:cs="Arial"/>
          <w:bCs/>
          <w:sz w:val="24"/>
          <w:szCs w:val="24"/>
        </w:rPr>
      </w:pPr>
    </w:p>
    <w:p w14:paraId="2BAB3C6B" w14:textId="7B8B665B" w:rsidR="00557826" w:rsidRPr="007D085C" w:rsidRDefault="007D085C" w:rsidP="007D085C">
      <w:pPr>
        <w:jc w:val="center"/>
        <w:rPr>
          <w:rFonts w:ascii="Arial" w:hAnsi="Arial" w:cs="Arial"/>
          <w:bCs/>
          <w:sz w:val="20"/>
          <w:szCs w:val="20"/>
        </w:rPr>
      </w:pPr>
      <w:r w:rsidRPr="007D085C">
        <w:rPr>
          <w:rFonts w:ascii="Arial" w:hAnsi="Arial" w:cs="Arial"/>
          <w:bCs/>
          <w:sz w:val="20"/>
          <w:szCs w:val="20"/>
        </w:rPr>
        <w:t>assinado no original</w:t>
      </w:r>
    </w:p>
    <w:p w14:paraId="633991F0" w14:textId="77777777" w:rsidR="009C3AA0" w:rsidRPr="007D085C" w:rsidRDefault="009C3AA0" w:rsidP="00D910AE">
      <w:pPr>
        <w:spacing w:after="0" w:line="240" w:lineRule="auto"/>
        <w:jc w:val="center"/>
        <w:rPr>
          <w:rFonts w:ascii="Arial" w:hAnsi="Arial" w:cs="Arial"/>
          <w:bCs/>
          <w:sz w:val="24"/>
          <w:szCs w:val="24"/>
        </w:rPr>
      </w:pPr>
      <w:r w:rsidRPr="007D085C">
        <w:rPr>
          <w:rFonts w:ascii="Arial" w:hAnsi="Arial" w:cs="Arial"/>
          <w:bCs/>
          <w:sz w:val="24"/>
          <w:szCs w:val="24"/>
        </w:rPr>
        <w:t>Evaldo de Oliveira da Silva</w:t>
      </w:r>
    </w:p>
    <w:p w14:paraId="32A07F74" w14:textId="77777777" w:rsidR="009C3AA0" w:rsidRPr="007D085C" w:rsidRDefault="009C3AA0" w:rsidP="00D910AE">
      <w:pPr>
        <w:spacing w:after="0" w:line="240" w:lineRule="auto"/>
        <w:jc w:val="center"/>
        <w:rPr>
          <w:rFonts w:ascii="Arial" w:hAnsi="Arial" w:cs="Arial"/>
          <w:bCs/>
          <w:sz w:val="24"/>
          <w:szCs w:val="24"/>
        </w:rPr>
      </w:pPr>
      <w:r w:rsidRPr="007D085C">
        <w:rPr>
          <w:rFonts w:ascii="Arial" w:hAnsi="Arial" w:cs="Arial"/>
          <w:bCs/>
          <w:sz w:val="24"/>
          <w:szCs w:val="24"/>
        </w:rPr>
        <w:t>Assessor de Tecnologia da Informação</w:t>
      </w:r>
      <w:bookmarkEnd w:id="0"/>
      <w:bookmarkEnd w:id="1"/>
    </w:p>
    <w:p w14:paraId="524641C2" w14:textId="77777777" w:rsidR="00841548" w:rsidRPr="007D085C" w:rsidRDefault="00841548" w:rsidP="00841548">
      <w:pPr>
        <w:spacing w:after="0"/>
        <w:jc w:val="center"/>
        <w:rPr>
          <w:rFonts w:ascii="Arial" w:hAnsi="Arial" w:cs="Arial"/>
          <w:bCs/>
          <w:sz w:val="24"/>
          <w:szCs w:val="24"/>
        </w:rPr>
      </w:pPr>
    </w:p>
    <w:p w14:paraId="6C55874A" w14:textId="77777777" w:rsidR="00841548" w:rsidRPr="007D085C" w:rsidRDefault="00841548" w:rsidP="00D910AE">
      <w:pPr>
        <w:spacing w:after="0" w:line="240" w:lineRule="auto"/>
        <w:jc w:val="center"/>
        <w:rPr>
          <w:rFonts w:ascii="Arial" w:hAnsi="Arial" w:cs="Arial"/>
          <w:bCs/>
          <w:sz w:val="24"/>
          <w:szCs w:val="24"/>
        </w:rPr>
      </w:pPr>
    </w:p>
    <w:p w14:paraId="28341D97" w14:textId="77777777" w:rsidR="00557826" w:rsidRPr="007D085C" w:rsidRDefault="00557826" w:rsidP="00D910AE">
      <w:pPr>
        <w:spacing w:after="0" w:line="240" w:lineRule="auto"/>
        <w:jc w:val="center"/>
        <w:rPr>
          <w:rFonts w:ascii="Arial" w:hAnsi="Arial" w:cs="Arial"/>
          <w:bCs/>
          <w:sz w:val="24"/>
          <w:szCs w:val="24"/>
        </w:rPr>
      </w:pPr>
    </w:p>
    <w:p w14:paraId="725FFF7F" w14:textId="77777777" w:rsidR="00557826" w:rsidRPr="007D085C" w:rsidRDefault="00557826" w:rsidP="00D910AE">
      <w:pPr>
        <w:spacing w:after="0" w:line="240" w:lineRule="auto"/>
        <w:jc w:val="center"/>
        <w:rPr>
          <w:rFonts w:ascii="Arial" w:hAnsi="Arial" w:cs="Arial"/>
          <w:bCs/>
          <w:sz w:val="24"/>
          <w:szCs w:val="24"/>
        </w:rPr>
      </w:pPr>
    </w:p>
    <w:p w14:paraId="602FA94A" w14:textId="77777777" w:rsidR="007D085C" w:rsidRPr="007D085C" w:rsidRDefault="007D085C" w:rsidP="007D085C">
      <w:pPr>
        <w:jc w:val="center"/>
        <w:rPr>
          <w:rFonts w:ascii="Arial" w:hAnsi="Arial" w:cs="Arial"/>
          <w:bCs/>
          <w:sz w:val="20"/>
          <w:szCs w:val="20"/>
        </w:rPr>
      </w:pPr>
      <w:r w:rsidRPr="007D085C">
        <w:rPr>
          <w:rFonts w:ascii="Arial" w:hAnsi="Arial" w:cs="Arial"/>
          <w:bCs/>
          <w:sz w:val="20"/>
          <w:szCs w:val="20"/>
        </w:rPr>
        <w:t>assinado no original</w:t>
      </w:r>
    </w:p>
    <w:p w14:paraId="2258B3E8" w14:textId="77777777" w:rsidR="00841548" w:rsidRPr="007D085C" w:rsidRDefault="00841548" w:rsidP="00841548">
      <w:pPr>
        <w:spacing w:after="0" w:line="360" w:lineRule="auto"/>
        <w:jc w:val="center"/>
        <w:rPr>
          <w:rFonts w:ascii="Arial" w:hAnsi="Arial" w:cs="Arial"/>
          <w:sz w:val="24"/>
          <w:szCs w:val="24"/>
        </w:rPr>
      </w:pPr>
      <w:r w:rsidRPr="007D085C">
        <w:rPr>
          <w:rFonts w:ascii="Arial" w:hAnsi="Arial" w:cs="Arial"/>
          <w:sz w:val="24"/>
          <w:szCs w:val="24"/>
        </w:rPr>
        <w:t>Marcelo Mello do Amaral</w:t>
      </w:r>
    </w:p>
    <w:p w14:paraId="3FFA9277" w14:textId="77777777" w:rsidR="00237C8E" w:rsidRPr="007D085C" w:rsidRDefault="00841548" w:rsidP="00841548">
      <w:pPr>
        <w:spacing w:after="0" w:line="360" w:lineRule="auto"/>
        <w:jc w:val="center"/>
        <w:rPr>
          <w:rFonts w:ascii="Arial" w:hAnsi="Arial" w:cs="Arial"/>
          <w:sz w:val="24"/>
          <w:szCs w:val="24"/>
        </w:rPr>
      </w:pPr>
      <w:r w:rsidRPr="007D085C">
        <w:rPr>
          <w:rFonts w:ascii="Arial" w:hAnsi="Arial" w:cs="Arial"/>
          <w:sz w:val="24"/>
          <w:szCs w:val="24"/>
        </w:rPr>
        <w:t>Diretor d</w:t>
      </w:r>
      <w:r w:rsidR="004A3A13" w:rsidRPr="007D085C">
        <w:rPr>
          <w:rFonts w:ascii="Arial" w:hAnsi="Arial" w:cs="Arial"/>
          <w:sz w:val="24"/>
          <w:szCs w:val="24"/>
        </w:rPr>
        <w:t xml:space="preserve">e Desenvolvimento </w:t>
      </w:r>
      <w:r w:rsidRPr="007D085C">
        <w:rPr>
          <w:rFonts w:ascii="Arial" w:hAnsi="Arial" w:cs="Arial"/>
          <w:sz w:val="24"/>
          <w:szCs w:val="24"/>
        </w:rPr>
        <w:t xml:space="preserve">e Expansão </w:t>
      </w:r>
    </w:p>
    <w:sectPr w:rsidR="00237C8E" w:rsidRPr="007D085C"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51818" w14:textId="77777777" w:rsidR="00322254" w:rsidRDefault="00322254" w:rsidP="00912249">
      <w:pPr>
        <w:spacing w:after="0" w:line="240" w:lineRule="auto"/>
      </w:pPr>
      <w:r>
        <w:separator/>
      </w:r>
    </w:p>
  </w:endnote>
  <w:endnote w:type="continuationSeparator" w:id="0">
    <w:p w14:paraId="33567A96" w14:textId="77777777" w:rsidR="00322254" w:rsidRDefault="00322254"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33EC9" w14:textId="77777777" w:rsidR="008A7AC6" w:rsidRDefault="008A7AC6"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F825" w14:textId="77777777" w:rsidR="008A7AC6" w:rsidRPr="00262B4E" w:rsidRDefault="008A7AC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698286F2" w14:textId="77777777" w:rsidR="008A7AC6" w:rsidRPr="00262B4E" w:rsidRDefault="008A7AC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F7FD425" w14:textId="77777777" w:rsidR="008A7AC6" w:rsidRPr="00262B4E" w:rsidRDefault="008A7AC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5FA6E4C" w14:textId="77777777" w:rsidR="008A7AC6" w:rsidRPr="00262B4E" w:rsidRDefault="008A7AC6" w:rsidP="00D7507E">
    <w:pPr>
      <w:pStyle w:val="Rodap"/>
      <w:tabs>
        <w:tab w:val="clear" w:pos="8504"/>
        <w:tab w:val="right" w:pos="8505"/>
      </w:tabs>
      <w:ind w:right="-1"/>
      <w:jc w:val="center"/>
      <w:rPr>
        <w:rFonts w:ascii="Arial" w:hAnsi="Arial" w:cs="Arial"/>
        <w:color w:val="AEAAAA"/>
        <w:sz w:val="16"/>
        <w:szCs w:val="16"/>
      </w:rPr>
    </w:pPr>
  </w:p>
  <w:p w14:paraId="2366582A" w14:textId="77777777" w:rsidR="008A7AC6" w:rsidRPr="00262B4E" w:rsidRDefault="008A7AC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5AAB8" w14:textId="77777777" w:rsidR="00322254" w:rsidRDefault="00322254" w:rsidP="00912249">
      <w:pPr>
        <w:spacing w:after="0" w:line="240" w:lineRule="auto"/>
      </w:pPr>
      <w:r>
        <w:separator/>
      </w:r>
    </w:p>
  </w:footnote>
  <w:footnote w:type="continuationSeparator" w:id="0">
    <w:p w14:paraId="58448300" w14:textId="77777777" w:rsidR="00322254" w:rsidRDefault="00322254"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C899C" w14:textId="77777777" w:rsidR="008A7AC6" w:rsidRPr="00262B4E" w:rsidRDefault="008A7AC6" w:rsidP="00D7507E">
    <w:pPr>
      <w:pStyle w:val="Cabealho"/>
      <w:jc w:val="both"/>
      <w:rPr>
        <w:sz w:val="16"/>
        <w:szCs w:val="16"/>
      </w:rPr>
    </w:pPr>
    <w:r w:rsidRPr="00262B4E">
      <w:rPr>
        <w:noProof/>
        <w:sz w:val="16"/>
        <w:szCs w:val="16"/>
        <w:lang w:eastAsia="pt-BR"/>
      </w:rPr>
      <w:drawing>
        <wp:inline distT="0" distB="0" distL="0" distR="0" wp14:anchorId="697F0217" wp14:editId="48801F9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AB4"/>
    <w:multiLevelType w:val="hybridMultilevel"/>
    <w:tmpl w:val="9BE87C0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FCB0E37"/>
    <w:multiLevelType w:val="multilevel"/>
    <w:tmpl w:val="5AF86D14"/>
    <w:lvl w:ilvl="0">
      <w:start w:val="9"/>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9E26C0E"/>
    <w:multiLevelType w:val="multilevel"/>
    <w:tmpl w:val="3CF01846"/>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372BF"/>
    <w:rsid w:val="000C33CC"/>
    <w:rsid w:val="001A7473"/>
    <w:rsid w:val="00212463"/>
    <w:rsid w:val="002333E6"/>
    <w:rsid w:val="00237C8E"/>
    <w:rsid w:val="00242065"/>
    <w:rsid w:val="002543AB"/>
    <w:rsid w:val="00262B4E"/>
    <w:rsid w:val="002721C3"/>
    <w:rsid w:val="002C1570"/>
    <w:rsid w:val="00311B4E"/>
    <w:rsid w:val="00322254"/>
    <w:rsid w:val="00327C84"/>
    <w:rsid w:val="00331D44"/>
    <w:rsid w:val="0033543C"/>
    <w:rsid w:val="00383143"/>
    <w:rsid w:val="003A24A5"/>
    <w:rsid w:val="00475FF6"/>
    <w:rsid w:val="004A3A13"/>
    <w:rsid w:val="004E4B3A"/>
    <w:rsid w:val="004F6399"/>
    <w:rsid w:val="005476C3"/>
    <w:rsid w:val="00557826"/>
    <w:rsid w:val="00570282"/>
    <w:rsid w:val="005B7B8C"/>
    <w:rsid w:val="006539E5"/>
    <w:rsid w:val="00670CCB"/>
    <w:rsid w:val="00674855"/>
    <w:rsid w:val="006828EC"/>
    <w:rsid w:val="00695050"/>
    <w:rsid w:val="006A4414"/>
    <w:rsid w:val="006B7233"/>
    <w:rsid w:val="006B73FC"/>
    <w:rsid w:val="006F54C9"/>
    <w:rsid w:val="006F71E0"/>
    <w:rsid w:val="00733DB0"/>
    <w:rsid w:val="0076066E"/>
    <w:rsid w:val="007D085C"/>
    <w:rsid w:val="007E06EC"/>
    <w:rsid w:val="007F6F04"/>
    <w:rsid w:val="00841548"/>
    <w:rsid w:val="00845E3E"/>
    <w:rsid w:val="00874540"/>
    <w:rsid w:val="008807A9"/>
    <w:rsid w:val="008A7AC6"/>
    <w:rsid w:val="00912249"/>
    <w:rsid w:val="0092142C"/>
    <w:rsid w:val="009237E7"/>
    <w:rsid w:val="0094367C"/>
    <w:rsid w:val="009875BB"/>
    <w:rsid w:val="0099101A"/>
    <w:rsid w:val="00996CF5"/>
    <w:rsid w:val="009A5C36"/>
    <w:rsid w:val="009B2012"/>
    <w:rsid w:val="009C3AA0"/>
    <w:rsid w:val="00A17AC6"/>
    <w:rsid w:val="00A31B2E"/>
    <w:rsid w:val="00A44687"/>
    <w:rsid w:val="00A550C3"/>
    <w:rsid w:val="00A61659"/>
    <w:rsid w:val="00A67E8C"/>
    <w:rsid w:val="00A8400B"/>
    <w:rsid w:val="00A968CF"/>
    <w:rsid w:val="00B419C6"/>
    <w:rsid w:val="00B46C0E"/>
    <w:rsid w:val="00B55D4D"/>
    <w:rsid w:val="00BC3C3A"/>
    <w:rsid w:val="00BE553C"/>
    <w:rsid w:val="00C12811"/>
    <w:rsid w:val="00C45988"/>
    <w:rsid w:val="00C52316"/>
    <w:rsid w:val="00C863C8"/>
    <w:rsid w:val="00CB637E"/>
    <w:rsid w:val="00CE6771"/>
    <w:rsid w:val="00D107ED"/>
    <w:rsid w:val="00D267FF"/>
    <w:rsid w:val="00D53AB5"/>
    <w:rsid w:val="00D7507E"/>
    <w:rsid w:val="00D910AE"/>
    <w:rsid w:val="00DC08CD"/>
    <w:rsid w:val="00DE4C38"/>
    <w:rsid w:val="00E2184C"/>
    <w:rsid w:val="00E640E7"/>
    <w:rsid w:val="00EA50FB"/>
    <w:rsid w:val="00EF7436"/>
    <w:rsid w:val="00F60D8A"/>
    <w:rsid w:val="00F6457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7788D10"/>
  <w15:docId w15:val="{C4DD9B33-A8B5-4815-B109-9B56C9F28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9C3AA0"/>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PargrafodaLista">
    <w:name w:val="List Paragraph"/>
    <w:basedOn w:val="Normal"/>
    <w:uiPriority w:val="34"/>
    <w:qFormat/>
    <w:rsid w:val="004E4B3A"/>
    <w:pPr>
      <w:widowControl w:val="0"/>
      <w:autoSpaceDE w:val="0"/>
      <w:autoSpaceDN w:val="0"/>
      <w:spacing w:after="0" w:line="240" w:lineRule="auto"/>
      <w:ind w:left="102"/>
      <w:jc w:val="both"/>
    </w:pPr>
    <w:rPr>
      <w:rFonts w:ascii="Arial" w:eastAsia="Arial" w:hAnsi="Arial" w:cs="Arial"/>
      <w:lang w:val="pt-PT"/>
    </w:rPr>
  </w:style>
  <w:style w:type="character" w:customStyle="1" w:styleId="Ttulo3Char">
    <w:name w:val="Título 3 Char"/>
    <w:basedOn w:val="Fontepargpadro"/>
    <w:link w:val="Ttulo3"/>
    <w:uiPriority w:val="9"/>
    <w:semiHidden/>
    <w:rsid w:val="009C3AA0"/>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9C3AA0"/>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C3AA0"/>
    <w:rPr>
      <w:rFonts w:ascii="Arial" w:eastAsia="Times New Roman" w:hAnsi="Arial"/>
      <w:sz w:val="22"/>
      <w:lang w:eastAsia="ar-SA"/>
    </w:rPr>
  </w:style>
  <w:style w:type="paragraph" w:customStyle="1" w:styleId="WW-Recuodecorpodetexto2">
    <w:name w:val="WW-Recuo de corpo de texto 2"/>
    <w:basedOn w:val="Normal"/>
    <w:rsid w:val="009C3AA0"/>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C3AA0"/>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C3AA0"/>
    <w:rPr>
      <w:rFonts w:ascii="Arial" w:eastAsia="Times New Roman" w:hAnsi="Arial" w:cs="Arial"/>
      <w:color w:val="000000"/>
      <w:sz w:val="22"/>
      <w:szCs w:val="22"/>
      <w:lang w:eastAsia="ar-SA"/>
    </w:rPr>
  </w:style>
  <w:style w:type="paragraph" w:styleId="SemEspaamento">
    <w:name w:val="No Spacing"/>
    <w:qFormat/>
    <w:rsid w:val="009C3AA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80859833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10665852">
      <w:bodyDiv w:val="1"/>
      <w:marLeft w:val="0"/>
      <w:marRight w:val="0"/>
      <w:marTop w:val="0"/>
      <w:marBottom w:val="0"/>
      <w:divBdr>
        <w:top w:val="none" w:sz="0" w:space="0" w:color="auto"/>
        <w:left w:val="none" w:sz="0" w:space="0" w:color="auto"/>
        <w:bottom w:val="none" w:sz="0" w:space="0" w:color="auto"/>
        <w:right w:val="none" w:sz="0" w:space="0" w:color="auto"/>
      </w:divBdr>
    </w:div>
    <w:div w:id="173547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15</Pages>
  <Words>3224</Words>
  <Characters>17412</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10</cp:revision>
  <cp:lastPrinted>2021-02-05T15:50:00Z</cp:lastPrinted>
  <dcterms:created xsi:type="dcterms:W3CDTF">2021-10-04T11:43:00Z</dcterms:created>
  <dcterms:modified xsi:type="dcterms:W3CDTF">2022-03-30T13:26:00Z</dcterms:modified>
</cp:coreProperties>
</file>